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ICS</w:t>
            </w:r>
            <w:r>
              <w:rPr>
                <w:rFonts w:ascii="黑体" w:hAnsi="黑体" w:eastAsia="黑体"/>
                <w:color w:val="auto"/>
                <w:sz w:val="21"/>
                <w:szCs w:val="21"/>
                <w:highlight w:val="none"/>
              </w:rPr>
              <w:t xml:space="preserve">  </w:t>
            </w:r>
          </w:p>
        </w:tc>
        <w:tc>
          <w:tcPr>
            <w:tcW w:w="8855" w:type="dxa"/>
          </w:tcPr>
          <w:p>
            <w:pPr>
              <w:pStyle w:val="19"/>
              <w:framePr w:wrap="notBeside" w:vAnchor="page" w:hAnchor="page" w:x="1372" w:y="568"/>
              <w:tabs>
                <w:tab w:val="clear" w:pos="4153"/>
                <w:tab w:val="clear" w:pos="8306"/>
              </w:tabs>
              <w:spacing w:line="240" w:lineRule="auto"/>
              <w:ind w:left="3"/>
              <w:jc w:val="both"/>
              <w:rPr>
                <w:rFonts w:hint="default" w:ascii="黑体" w:hAnsi="黑体" w:eastAsia="黑体"/>
                <w:color w:val="auto"/>
                <w:sz w:val="21"/>
                <w:szCs w:val="21"/>
                <w:highlight w:val="none"/>
                <w:lang w:val="en-US" w:eastAsia="zh-CN"/>
              </w:rPr>
            </w:pPr>
            <w:r>
              <w:rPr>
                <w:rFonts w:ascii="黑体" w:hAnsi="黑体" w:eastAsia="黑体"/>
                <w:color w:val="auto"/>
                <w:sz w:val="21"/>
                <w:szCs w:val="21"/>
                <w:highlight w:val="none"/>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ascii="黑体" w:hAnsi="黑体" w:eastAsia="黑体"/>
                <w:color w:val="auto"/>
                <w:sz w:val="21"/>
                <w:szCs w:val="21"/>
                <w:highlight w:val="none"/>
              </w:rPr>
              <w:t>03.220</w:t>
            </w:r>
            <w:r>
              <w:rPr>
                <w:rFonts w:ascii="黑体" w:hAnsi="黑体" w:eastAsia="黑体"/>
                <w:color w:val="auto"/>
                <w:sz w:val="21"/>
                <w:szCs w:val="21"/>
                <w:highlight w:val="none"/>
              </w:rPr>
              <w:fldChar w:fldCharType="end"/>
            </w:r>
            <w:bookmarkEnd w:id="0"/>
            <w:r>
              <w:rPr>
                <w:rFonts w:hint="eastAsia" w:ascii="黑体" w:hAnsi="黑体" w:eastAsia="黑体"/>
                <w:color w:val="auto"/>
                <w:sz w:val="21"/>
                <w:szCs w:val="21"/>
                <w:highlight w:val="none"/>
                <w:lang w:val="en-US" w:eastAsia="zh-CN"/>
              </w:rPr>
              <w:t>.01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Times New Roman" w:hAnsi="Times New Roman" w:eastAsia="黑体"/>
                <w:color w:val="auto"/>
                <w:sz w:val="21"/>
                <w:szCs w:val="21"/>
                <w:highlight w:val="none"/>
              </w:rPr>
              <w:t xml:space="preserve">CCS </w:t>
            </w:r>
            <w:r>
              <w:rPr>
                <w:rFonts w:ascii="黑体" w:hAnsi="黑体" w:eastAsia="黑体"/>
                <w:color w:val="auto"/>
                <w:sz w:val="21"/>
                <w:szCs w:val="21"/>
                <w:highlight w:val="none"/>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color w:val="auto"/>
                <w:sz w:val="21"/>
                <w:szCs w:val="21"/>
                <w:highlight w:val="none"/>
              </w:rPr>
            </w:pPr>
            <w:r>
              <w:rPr>
                <w:rFonts w:ascii="黑体" w:hAnsi="黑体" w:eastAsia="黑体"/>
                <w:color w:val="auto"/>
                <w:sz w:val="21"/>
                <w:szCs w:val="21"/>
                <w:highlight w:val="none"/>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highlight w:val="none"/>
              </w:rPr>
              <w:instrText xml:space="preserve"> FORMTEXT </w:instrText>
            </w:r>
            <w:r>
              <w:rPr>
                <w:rFonts w:ascii="黑体" w:hAnsi="黑体" w:eastAsia="黑体"/>
                <w:color w:val="auto"/>
                <w:sz w:val="21"/>
                <w:szCs w:val="21"/>
                <w:highlight w:val="none"/>
              </w:rPr>
              <w:fldChar w:fldCharType="separate"/>
            </w:r>
            <w:r>
              <w:rPr>
                <w:rFonts w:ascii="黑体" w:hAnsi="黑体" w:eastAsia="黑体"/>
                <w:color w:val="auto"/>
                <w:sz w:val="21"/>
                <w:szCs w:val="21"/>
                <w:highlight w:val="none"/>
              </w:rPr>
              <w:t>A 80</w:t>
            </w:r>
            <w:r>
              <w:rPr>
                <w:rFonts w:ascii="黑体" w:hAnsi="黑体" w:eastAsia="黑体"/>
                <w:color w:val="auto"/>
                <w:sz w:val="21"/>
                <w:szCs w:val="21"/>
                <w:highlight w:val="none"/>
              </w:rPr>
              <w:fldChar w:fldCharType="end"/>
            </w:r>
            <w:bookmarkEnd w:id="1"/>
          </w:p>
        </w:tc>
      </w:tr>
    </w:tbl>
    <w:tbl>
      <w:tblPr>
        <w:tblStyle w:val="30"/>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2"/>
              <w:framePr w:w="0" w:hRule="auto" w:wrap="auto" w:vAnchor="margin" w:hAnchor="text" w:xAlign="left" w:yAlign="inline"/>
              <w:ind w:firstLine="420"/>
              <w:rPr>
                <w:color w:val="auto"/>
                <w:highlight w:val="none"/>
              </w:rPr>
            </w:pPr>
            <w:bookmarkStart w:id="2" w:name="c1"/>
            <w:bookmarkStart w:id="3" w:name="_Hlk26473981"/>
            <w:r>
              <w:rPr>
                <w:color w:val="auto"/>
                <w:highlight w:val="none"/>
              </w:rPr>
              <w:fldChar w:fldCharType="begin">
                <w:ffData>
                  <w:name w:val="c1"/>
                  <w:enabled/>
                  <w:calcOnExit w:val="0"/>
                  <w:textInput>
                    <w:default w:val="WB"/>
                    <w:maxLength w:val="8"/>
                  </w:textInput>
                </w:ffData>
              </w:fldChar>
            </w:r>
            <w:r>
              <w:rPr>
                <w:color w:val="auto"/>
                <w:highlight w:val="none"/>
              </w:rPr>
              <w:instrText xml:space="preserve">FORMTEXT</w:instrText>
            </w:r>
            <w:r>
              <w:rPr>
                <w:color w:val="auto"/>
                <w:highlight w:val="none"/>
              </w:rPr>
              <w:fldChar w:fldCharType="separate"/>
            </w:r>
            <w:r>
              <w:rPr>
                <w:color w:val="auto"/>
                <w:highlight w:val="none"/>
              </w:rPr>
              <w:t>WB</w:t>
            </w:r>
            <w:r>
              <w:rPr>
                <w:color w:val="auto"/>
                <w:highlight w:val="none"/>
              </w:rPr>
              <w:fldChar w:fldCharType="end"/>
            </w:r>
            <w:bookmarkEnd w:id="2"/>
          </w:p>
        </w:tc>
      </w:tr>
    </w:tbl>
    <w:p>
      <w:pPr>
        <w:pStyle w:val="53"/>
        <w:framePr w:w="9639" w:h="624" w:hRule="exact" w:hSpace="181" w:vSpace="181" w:wrap="around" w:hAnchor="page" w:x="1305" w:y="2269"/>
        <w:rPr>
          <w:rFonts w:ascii="黑体" w:hAnsi="黑体" w:eastAsia="黑体"/>
          <w:b w:val="0"/>
          <w:bCs w:val="0"/>
          <w:color w:val="auto"/>
          <w:w w:val="100"/>
          <w:sz w:val="48"/>
          <w:szCs w:val="48"/>
          <w:highlight w:val="none"/>
        </w:rPr>
      </w:pPr>
      <w:r>
        <w:rPr>
          <w:rFonts w:hint="eastAsia" w:ascii="黑体" w:hAnsi="黑体" w:eastAsia="黑体"/>
          <w:b w:val="0"/>
          <w:bCs w:val="0"/>
          <w:color w:val="auto"/>
          <w:w w:val="100"/>
          <w:sz w:val="48"/>
          <w:szCs w:val="48"/>
          <w:highlight w:val="none"/>
        </w:rPr>
        <w:t>中华人民共和国</w:t>
      </w:r>
      <w:r>
        <w:rPr>
          <w:rFonts w:ascii="黑体" w:eastAsia="黑体"/>
          <w:b w:val="0"/>
          <w:bCs w:val="0"/>
          <w:color w:val="auto"/>
          <w:w w:val="100"/>
          <w:sz w:val="48"/>
          <w:highlight w:val="none"/>
        </w:rPr>
        <w:fldChar w:fldCharType="begin">
          <w:ffData>
            <w:name w:val="c2"/>
            <w:enabled/>
            <w:calcOnExit w:val="0"/>
            <w:textInput/>
          </w:ffData>
        </w:fldChar>
      </w:r>
      <w:bookmarkStart w:id="4" w:name="c2"/>
      <w:r>
        <w:rPr>
          <w:rFonts w:ascii="黑体" w:eastAsia="黑体"/>
          <w:b w:val="0"/>
          <w:bCs w:val="0"/>
          <w:color w:val="auto"/>
          <w:w w:val="100"/>
          <w:sz w:val="48"/>
          <w:highlight w:val="none"/>
        </w:rPr>
        <w:instrText xml:space="preserve"> FORMTEXT </w:instrText>
      </w:r>
      <w:r>
        <w:rPr>
          <w:rFonts w:ascii="黑体" w:eastAsia="黑体"/>
          <w:b w:val="0"/>
          <w:bCs w:val="0"/>
          <w:color w:val="auto"/>
          <w:w w:val="100"/>
          <w:sz w:val="48"/>
          <w:highlight w:val="none"/>
        </w:rPr>
        <w:fldChar w:fldCharType="separate"/>
      </w:r>
      <w:r>
        <w:rPr>
          <w:rFonts w:hint="eastAsia" w:ascii="黑体" w:eastAsia="黑体"/>
          <w:b w:val="0"/>
          <w:bCs w:val="0"/>
          <w:color w:val="auto"/>
          <w:w w:val="100"/>
          <w:sz w:val="48"/>
          <w:highlight w:val="none"/>
        </w:rPr>
        <w:t>物流</w:t>
      </w:r>
      <w:r>
        <w:rPr>
          <w:rFonts w:ascii="黑体" w:eastAsia="黑体"/>
          <w:b w:val="0"/>
          <w:bCs w:val="0"/>
          <w:color w:val="auto"/>
          <w:w w:val="100"/>
          <w:sz w:val="48"/>
          <w:highlight w:val="none"/>
        </w:rPr>
        <w:fldChar w:fldCharType="end"/>
      </w:r>
      <w:bookmarkEnd w:id="4"/>
      <w:r>
        <w:rPr>
          <w:rFonts w:hint="eastAsia" w:ascii="黑体" w:hAnsi="黑体" w:eastAsia="黑体"/>
          <w:b w:val="0"/>
          <w:bCs w:val="0"/>
          <w:color w:val="auto"/>
          <w:w w:val="100"/>
          <w:sz w:val="48"/>
          <w:szCs w:val="48"/>
          <w:highlight w:val="none"/>
        </w:rPr>
        <w:t>行业标准</w:t>
      </w:r>
    </w:p>
    <w:bookmarkEnd w:id="3"/>
    <w:p>
      <w:pPr>
        <w:pStyle w:val="198"/>
        <w:rPr>
          <w:color w:val="auto"/>
          <w:highlight w:val="none"/>
          <w:lang w:val="fr-FR"/>
        </w:rPr>
      </w:pPr>
      <w:r>
        <w:rPr>
          <w:color w:val="auto"/>
          <w:highlight w:val="none"/>
        </w:rPr>
        <w:fldChar w:fldCharType="begin">
          <w:ffData>
            <w:name w:val="文字1"/>
            <w:enabled/>
            <w:calcOnExit w:val="0"/>
            <w:textInput>
              <w:default w:val="XX/T"/>
            </w:textInput>
          </w:ffData>
        </w:fldChar>
      </w:r>
      <w:bookmarkStart w:id="5" w:name="文字1"/>
      <w:r>
        <w:rPr>
          <w:color w:val="auto"/>
          <w:highlight w:val="none"/>
          <w:lang w:val="fr-FR"/>
        </w:rPr>
        <w:instrText xml:space="preserve"> FORMTEXT </w:instrText>
      </w:r>
      <w:r>
        <w:rPr>
          <w:color w:val="auto"/>
          <w:highlight w:val="none"/>
        </w:rPr>
        <w:fldChar w:fldCharType="separate"/>
      </w:r>
      <w:r>
        <w:rPr>
          <w:color w:val="auto"/>
          <w:highlight w:val="none"/>
          <w:lang w:val="fr-FR"/>
        </w:rPr>
        <w:t>WB/T</w:t>
      </w:r>
      <w:r>
        <w:rPr>
          <w:color w:val="auto"/>
          <w:highlight w:val="none"/>
        </w:rPr>
        <w:fldChar w:fldCharType="end"/>
      </w:r>
      <w:bookmarkEnd w:id="5"/>
      <w:r>
        <w:rPr>
          <w:color w:val="auto"/>
          <w:highlight w:val="none"/>
          <w:lang w:val="fr-FR"/>
        </w:rPr>
        <w:t xml:space="preserve"> </w:t>
      </w:r>
      <w:r>
        <w:rPr>
          <w:color w:val="auto"/>
          <w:highlight w:val="none"/>
        </w:rPr>
        <w:fldChar w:fldCharType="begin">
          <w:ffData>
            <w:name w:val="NSTD_CODE_F"/>
            <w:enabled/>
            <w:calcOnExit w:val="0"/>
            <w:textInput>
              <w:default w:val="XXXXX"/>
            </w:textInput>
          </w:ffData>
        </w:fldChar>
      </w:r>
      <w:bookmarkStart w:id="6" w:name="NSTD_CODE_F"/>
      <w:r>
        <w:rPr>
          <w:color w:val="auto"/>
          <w:highlight w:val="none"/>
          <w:lang w:val="fr-FR"/>
        </w:rPr>
        <w:instrText xml:space="preserve"> FORMTEXT </w:instrText>
      </w:r>
      <w:r>
        <w:rPr>
          <w:color w:val="auto"/>
          <w:highlight w:val="none"/>
        </w:rPr>
        <w:fldChar w:fldCharType="separate"/>
      </w:r>
      <w:r>
        <w:rPr>
          <w:color w:val="auto"/>
          <w:highlight w:val="none"/>
          <w:lang w:val="fr-FR"/>
        </w:rPr>
        <w:t>XXXXX</w:t>
      </w:r>
      <w:r>
        <w:rPr>
          <w:color w:val="auto"/>
          <w:highlight w:val="none"/>
        </w:rPr>
        <w:fldChar w:fldCharType="end"/>
      </w:r>
      <w:bookmarkEnd w:id="6"/>
      <w:r>
        <w:rPr>
          <w:rFonts w:hAnsi="黑体"/>
          <w:color w:val="auto"/>
          <w:highlight w:val="none"/>
          <w:lang w:val="fr-FR"/>
        </w:rPr>
        <w:t>—</w:t>
      </w:r>
      <w:r>
        <w:rPr>
          <w:color w:val="auto"/>
          <w:highlight w:val="none"/>
        </w:rPr>
        <w:fldChar w:fldCharType="begin">
          <w:ffData>
            <w:name w:val="NSTD_CODE_B"/>
            <w:enabled/>
            <w:calcOnExit w:val="0"/>
            <w:textInput>
              <w:default w:val="XXXX"/>
            </w:textInput>
          </w:ffData>
        </w:fldChar>
      </w:r>
      <w:bookmarkStart w:id="7" w:name="NSTD_CODE_B"/>
      <w:r>
        <w:rPr>
          <w:color w:val="auto"/>
          <w:highlight w:val="none"/>
          <w:lang w:val="fr-FR"/>
        </w:rPr>
        <w:instrText xml:space="preserve"> FORMTEXT </w:instrText>
      </w:r>
      <w:r>
        <w:rPr>
          <w:color w:val="auto"/>
          <w:highlight w:val="none"/>
        </w:rPr>
        <w:fldChar w:fldCharType="separate"/>
      </w:r>
      <w:r>
        <w:rPr>
          <w:color w:val="auto"/>
          <w:highlight w:val="none"/>
          <w:lang w:val="fr-FR"/>
        </w:rPr>
        <w:t>XXXX</w:t>
      </w:r>
      <w:r>
        <w:rPr>
          <w:color w:val="auto"/>
          <w:highlight w:val="none"/>
        </w:rPr>
        <w:fldChar w:fldCharType="end"/>
      </w:r>
      <w:bookmarkEnd w:id="7"/>
    </w:p>
    <w:p>
      <w:pPr>
        <w:pStyle w:val="199"/>
        <w:rPr>
          <w:rFonts w:hAnsi="黑体"/>
          <w:color w:val="auto"/>
          <w:highlight w:val="none"/>
          <w:lang w:val="fr-FR"/>
        </w:rPr>
      </w:pPr>
      <w:r>
        <w:rPr>
          <w:rFonts w:hAnsi="黑体"/>
          <w:color w:val="auto"/>
          <w:highlight w:val="none"/>
        </w:rPr>
        <w:fldChar w:fldCharType="begin">
          <w:ffData>
            <w:name w:val="OSTD_CODE"/>
            <w:enabled/>
            <w:calcOnExit w:val="0"/>
            <w:textInput/>
          </w:ffData>
        </w:fldChar>
      </w:r>
      <w:bookmarkStart w:id="8" w:name="OSTD_CODE"/>
      <w:r>
        <w:rPr>
          <w:rFonts w:hAnsi="黑体"/>
          <w:color w:val="auto"/>
          <w:highlight w:val="none"/>
          <w:lang w:val="fr-FR"/>
        </w:rPr>
        <w:instrText xml:space="preserve"> FORMTEXT </w:instrText>
      </w:r>
      <w:r>
        <w:rPr>
          <w:rFonts w:hAnsi="黑体"/>
          <w:color w:val="auto"/>
          <w:highlight w:val="none"/>
        </w:rPr>
        <w:fldChar w:fldCharType="separate"/>
      </w:r>
      <w:r>
        <w:rPr>
          <w:rFonts w:hAnsi="黑体"/>
          <w:color w:val="auto"/>
          <w:highlight w:val="none"/>
        </w:rPr>
        <w:t>     </w:t>
      </w:r>
      <w:r>
        <w:rPr>
          <w:rFonts w:hAnsi="黑体"/>
          <w:color w:val="auto"/>
          <w:highlight w:val="none"/>
        </w:rPr>
        <w:fldChar w:fldCharType="end"/>
      </w:r>
      <w:bookmarkEnd w:id="8"/>
    </w:p>
    <w:p>
      <w:pPr>
        <w:spacing w:line="240" w:lineRule="auto"/>
        <w:rPr>
          <w:rFonts w:ascii="黑体" w:hAnsi="黑体" w:eastAsia="黑体"/>
          <w:color w:val="auto"/>
          <w:kern w:val="0"/>
          <w:sz w:val="10"/>
          <w:szCs w:val="10"/>
          <w:highlight w:val="none"/>
          <w:lang w:val="fr-FR"/>
        </w:rPr>
      </w:pPr>
      <w:r>
        <w:rPr>
          <w:rFonts w:ascii="黑体" w:hAnsi="黑体" w:eastAsia="黑体"/>
          <w:color w:val="auto"/>
          <w:kern w:val="0"/>
          <w:sz w:val="10"/>
          <w:szCs w:val="10"/>
          <w:highlight w:val="none"/>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color w:val="auto"/>
          <w:w w:val="100"/>
          <w:highlight w:val="none"/>
          <w:lang w:val="fr-FR"/>
        </w:rPr>
      </w:pPr>
    </w:p>
    <w:p>
      <w:pPr>
        <w:pStyle w:val="200"/>
        <w:framePr w:h="6974" w:hRule="exact" w:wrap="around" w:x="1419" w:anchorLock="1"/>
        <w:rPr>
          <w:color w:val="auto"/>
          <w:highlight w:val="none"/>
        </w:rPr>
      </w:pPr>
      <w:r>
        <w:rPr>
          <w:color w:val="auto"/>
          <w:highlight w:val="none"/>
        </w:rPr>
        <w:fldChar w:fldCharType="begin">
          <w:ffData>
            <w:name w:val="CSTD_NAME"/>
            <w:enabled/>
            <w:calcOnExit w:val="0"/>
            <w:textInput>
              <w:default w:val="点击此处添加标准名称"/>
            </w:textInput>
          </w:ffData>
        </w:fldChar>
      </w:r>
      <w:bookmarkStart w:id="9" w:name="CSTD_NAME"/>
      <w:r>
        <w:rPr>
          <w:color w:val="auto"/>
          <w:highlight w:val="none"/>
        </w:rPr>
        <w:instrText xml:space="preserve"> FORMTEXT </w:instrText>
      </w:r>
      <w:r>
        <w:rPr>
          <w:color w:val="auto"/>
          <w:highlight w:val="none"/>
        </w:rPr>
        <w:fldChar w:fldCharType="separate"/>
      </w:r>
      <w:r>
        <w:rPr>
          <w:rFonts w:hint="eastAsia"/>
          <w:color w:val="auto"/>
          <w:highlight w:val="none"/>
        </w:rPr>
        <w:t>网络零售药品配送服务规范</w:t>
      </w:r>
      <w:r>
        <w:rPr>
          <w:color w:val="auto"/>
          <w:highlight w:val="none"/>
        </w:rPr>
        <w:fldChar w:fldCharType="end"/>
      </w:r>
      <w:bookmarkEnd w:id="9"/>
    </w:p>
    <w:p>
      <w:pPr>
        <w:framePr w:w="9639" w:h="6974" w:hRule="exact" w:wrap="around" w:vAnchor="page" w:hAnchor="page" w:x="1419" w:y="6408" w:anchorLock="1"/>
        <w:ind w:left="-1418"/>
        <w:rPr>
          <w:color w:val="auto"/>
          <w:highlight w:val="none"/>
        </w:rPr>
      </w:pPr>
    </w:p>
    <w:p>
      <w:pPr>
        <w:pStyle w:val="128"/>
        <w:framePr w:w="9639" w:h="6974" w:hRule="exact" w:wrap="around" w:vAnchor="page" w:hAnchor="page" w:x="1419" w:y="6408" w:anchorLock="1"/>
        <w:textAlignment w:val="bottom"/>
        <w:rPr>
          <w:rFonts w:eastAsia="黑体"/>
          <w:color w:val="auto"/>
          <w:szCs w:val="28"/>
          <w:highlight w:val="none"/>
        </w:rPr>
      </w:pPr>
      <w:bookmarkStart w:id="10" w:name="ESTD_NAME"/>
      <w:r>
        <w:rPr>
          <w:rFonts w:ascii="Times New Roman" w:hAnsi="Times New Roman" w:eastAsia="黑体" w:cs="Times New Roman"/>
          <w:color w:val="auto"/>
          <w:sz w:val="28"/>
          <w:szCs w:val="28"/>
          <w:highlight w:val="none"/>
          <w:lang w:val="en-US" w:eastAsia="zh-CN" w:bidi="ar-SA"/>
        </w:rPr>
        <w:fldChar w:fldCharType="begin">
          <w:ffData>
            <w:name w:val="ESTD_NAME"/>
            <w:enabled/>
            <w:calcOnExit w:val="0"/>
            <w:textInput>
              <w:default w:val="Specification for delivery service of online retail medicines"/>
            </w:textInput>
          </w:ffData>
        </w:fldChar>
      </w:r>
      <w:r>
        <w:rPr>
          <w:rFonts w:ascii="Times New Roman" w:hAnsi="Times New Roman" w:eastAsia="黑体" w:cs="Times New Roman"/>
          <w:color w:val="auto"/>
          <w:sz w:val="28"/>
          <w:szCs w:val="28"/>
          <w:highlight w:val="none"/>
          <w:lang w:val="en-US" w:eastAsia="zh-CN" w:bidi="ar-SA"/>
        </w:rPr>
        <w:instrText xml:space="preserve">FORMTEXT</w:instrText>
      </w:r>
      <w:r>
        <w:rPr>
          <w:rFonts w:ascii="Times New Roman" w:hAnsi="Times New Roman" w:eastAsia="黑体" w:cs="Times New Roman"/>
          <w:color w:val="auto"/>
          <w:sz w:val="28"/>
          <w:szCs w:val="28"/>
          <w:highlight w:val="none"/>
          <w:lang w:val="en-US" w:eastAsia="zh-CN" w:bidi="ar-SA"/>
        </w:rPr>
        <w:fldChar w:fldCharType="separate"/>
      </w:r>
      <w:r>
        <w:rPr>
          <w:rFonts w:ascii="Times New Roman" w:hAnsi="Times New Roman" w:eastAsia="黑体" w:cs="Times New Roman"/>
          <w:color w:val="auto"/>
          <w:sz w:val="28"/>
          <w:szCs w:val="28"/>
          <w:highlight w:val="none"/>
          <w:lang w:val="en-US" w:eastAsia="zh-CN" w:bidi="ar-SA"/>
        </w:rPr>
        <w:t>Specification for delivery service of online retail medicines</w:t>
      </w:r>
      <w:r>
        <w:rPr>
          <w:rFonts w:ascii="Times New Roman" w:hAnsi="Times New Roman" w:eastAsia="黑体" w:cs="Times New Roman"/>
          <w:color w:val="auto"/>
          <w:sz w:val="28"/>
          <w:szCs w:val="28"/>
          <w:highlight w:val="none"/>
          <w:lang w:val="en-US" w:eastAsia="zh-CN" w:bidi="ar-SA"/>
        </w:rPr>
        <w:fldChar w:fldCharType="end"/>
      </w:r>
      <w:bookmarkEnd w:id="10"/>
    </w:p>
    <w:p>
      <w:pPr>
        <w:framePr w:w="9639" w:h="6974" w:hRule="exact" w:wrap="around" w:vAnchor="page" w:hAnchor="page" w:x="1419" w:y="6408" w:anchorLock="1"/>
        <w:spacing w:line="760" w:lineRule="exact"/>
        <w:ind w:left="-1418"/>
        <w:rPr>
          <w:color w:val="auto"/>
          <w:highlight w:val="none"/>
        </w:rPr>
      </w:pPr>
    </w:p>
    <w:p>
      <w:pPr>
        <w:pStyle w:val="128"/>
        <w:framePr w:w="9639" w:h="6974" w:hRule="exact" w:wrap="around" w:vAnchor="page" w:hAnchor="page" w:x="1419" w:y="6408" w:anchorLock="1"/>
        <w:textAlignment w:val="bottom"/>
        <w:rPr>
          <w:rFonts w:eastAsia="黑体"/>
          <w:color w:val="auto"/>
          <w:szCs w:val="28"/>
          <w:highlight w:val="none"/>
        </w:rPr>
      </w:pPr>
      <w:r>
        <w:rPr>
          <w:rFonts w:eastAsia="黑体"/>
          <w:color w:val="auto"/>
          <w:szCs w:val="28"/>
          <w:highlight w:val="none"/>
        </w:rPr>
        <w:fldChar w:fldCharType="begin">
          <w:ffData>
            <w:name w:val="IN_STD_CODE"/>
            <w:enabled/>
            <w:calcOnExit w:val="0"/>
            <w:textInput>
              <w:default w:val="(点击此处添加与国际标准一致性程度的标识)"/>
            </w:textInput>
          </w:ffData>
        </w:fldChar>
      </w:r>
      <w:bookmarkStart w:id="11" w:name="IN_STD_CODE"/>
      <w:r>
        <w:rPr>
          <w:rFonts w:eastAsia="黑体"/>
          <w:color w:val="auto"/>
          <w:szCs w:val="28"/>
          <w:highlight w:val="none"/>
        </w:rPr>
        <w:instrText xml:space="preserve"> FORMTEXT </w:instrText>
      </w:r>
      <w:r>
        <w:rPr>
          <w:rFonts w:eastAsia="黑体"/>
          <w:color w:val="auto"/>
          <w:szCs w:val="28"/>
          <w:highlight w:val="none"/>
        </w:rPr>
        <w:fldChar w:fldCharType="separate"/>
      </w:r>
      <w:r>
        <w:rPr>
          <w:rFonts w:hint="eastAsia" w:eastAsia="黑体"/>
          <w:color w:val="auto"/>
          <w:szCs w:val="28"/>
          <w:highlight w:val="none"/>
        </w:rPr>
        <w:t>(点击此处添加与国际标准一致性程度的标识)</w:t>
      </w:r>
      <w:r>
        <w:rPr>
          <w:rFonts w:eastAsia="黑体"/>
          <w:color w:val="auto"/>
          <w:szCs w:val="28"/>
          <w:highlight w:val="none"/>
        </w:rPr>
        <w:fldChar w:fldCharType="end"/>
      </w:r>
      <w:bookmarkEnd w:id="11"/>
    </w:p>
    <w:p>
      <w:pPr>
        <w:pStyle w:val="128"/>
        <w:framePr w:w="9639" w:h="6974" w:hRule="exact" w:wrap="around" w:vAnchor="page" w:hAnchor="page" w:x="1419" w:y="6408" w:anchorLock="1"/>
        <w:spacing w:before="440" w:after="160"/>
        <w:textAlignment w:val="bottom"/>
        <w:rPr>
          <w:color w:val="auto"/>
          <w:sz w:val="24"/>
          <w:szCs w:val="28"/>
          <w:highlight w:val="none"/>
        </w:rPr>
      </w:pPr>
      <w:bookmarkStart w:id="12" w:name="下拉1"/>
      <w:r>
        <w:rPr>
          <w:color w:val="auto"/>
          <w:sz w:val="24"/>
          <w:szCs w:val="28"/>
          <w:highlight w:val="none"/>
        </w:rPr>
        <w:fldChar w:fldCharType="begin">
          <w:ffData>
            <w:name w:val="下拉1"/>
            <w:enabled/>
            <w:calcOnExit w:val="0"/>
            <w:ddList>
              <w:listEntry w:val="（征求意见稿）"/>
              <w:listEntry w:val=" "/>
              <w:listEntry w:val="草案版次选择"/>
              <w:listEntry w:val="（工作组讨论稿）"/>
              <w:listEntry w:val="（送审讨论稿）"/>
              <w:listEntry w:val="（送审稿）"/>
              <w:listEntry w:val="（报批稿）"/>
            </w:ddList>
          </w:ffData>
        </w:fldChar>
      </w:r>
      <w:r>
        <w:rPr>
          <w:color w:val="auto"/>
          <w:sz w:val="24"/>
          <w:szCs w:val="28"/>
          <w:highlight w:val="none"/>
        </w:rPr>
        <w:instrText xml:space="preserve">FORMDROPDOWN</w:instrText>
      </w:r>
      <w:r>
        <w:rPr>
          <w:color w:val="auto"/>
          <w:sz w:val="24"/>
          <w:szCs w:val="28"/>
          <w:highlight w:val="none"/>
        </w:rPr>
        <w:fldChar w:fldCharType="separate"/>
      </w:r>
      <w:r>
        <w:rPr>
          <w:color w:val="auto"/>
          <w:sz w:val="24"/>
          <w:szCs w:val="28"/>
          <w:highlight w:val="none"/>
        </w:rPr>
        <w:fldChar w:fldCharType="end"/>
      </w:r>
      <w:bookmarkEnd w:id="12"/>
    </w:p>
    <w:p>
      <w:pPr>
        <w:pStyle w:val="128"/>
        <w:framePr w:w="9639" w:h="6974" w:hRule="exact" w:wrap="around" w:vAnchor="page" w:hAnchor="page" w:x="1419" w:y="6408" w:anchorLock="1"/>
        <w:spacing w:before="180" w:line="240" w:lineRule="atLeast"/>
        <w:textAlignment w:val="bottom"/>
        <w:rPr>
          <w:color w:val="auto"/>
          <w:sz w:val="21"/>
          <w:szCs w:val="28"/>
          <w:highlight w:val="none"/>
        </w:rPr>
      </w:pPr>
      <w:r>
        <w:rPr>
          <w:color w:val="auto"/>
          <w:sz w:val="21"/>
          <w:szCs w:val="28"/>
          <w:highlight w:val="none"/>
        </w:rPr>
        <w:fldChar w:fldCharType="begin">
          <w:ffData>
            <w:name w:val="CMPLSH_DATE"/>
            <w:enabled/>
            <w:calcOnExit w:val="0"/>
            <w:textInput/>
          </w:ffData>
        </w:fldChar>
      </w:r>
      <w:bookmarkStart w:id="13" w:name="CMPLSH_DATE"/>
      <w:r>
        <w:rPr>
          <w:color w:val="auto"/>
          <w:sz w:val="21"/>
          <w:szCs w:val="28"/>
          <w:highlight w:val="none"/>
        </w:rPr>
        <w:instrText xml:space="preserve"> FORMTEXT </w:instrText>
      </w:r>
      <w:r>
        <w:rPr>
          <w:color w:val="auto"/>
          <w:sz w:val="21"/>
          <w:szCs w:val="28"/>
          <w:highlight w:val="none"/>
        </w:rPr>
        <w:fldChar w:fldCharType="separate"/>
      </w:r>
      <w:r>
        <w:rPr>
          <w:rFonts w:hint="eastAsia"/>
          <w:color w:val="auto"/>
          <w:sz w:val="21"/>
          <w:szCs w:val="28"/>
          <w:highlight w:val="none"/>
        </w:rPr>
        <w:t>（本草案完成时间：2</w:t>
      </w:r>
      <w:r>
        <w:rPr>
          <w:color w:val="auto"/>
          <w:sz w:val="21"/>
          <w:szCs w:val="28"/>
          <w:highlight w:val="none"/>
        </w:rPr>
        <w:t>023</w:t>
      </w:r>
      <w:r>
        <w:rPr>
          <w:rFonts w:hint="eastAsia"/>
          <w:color w:val="auto"/>
          <w:sz w:val="21"/>
          <w:szCs w:val="28"/>
          <w:highlight w:val="none"/>
        </w:rPr>
        <w:t>年10月2</w:t>
      </w:r>
      <w:r>
        <w:rPr>
          <w:color w:val="auto"/>
          <w:sz w:val="21"/>
          <w:szCs w:val="28"/>
          <w:highlight w:val="none"/>
        </w:rPr>
        <w:t>5</w:t>
      </w:r>
      <w:r>
        <w:rPr>
          <w:rFonts w:hint="eastAsia"/>
          <w:color w:val="auto"/>
          <w:sz w:val="21"/>
          <w:szCs w:val="28"/>
          <w:highlight w:val="none"/>
        </w:rPr>
        <w:t>日）</w:t>
      </w:r>
      <w:r>
        <w:rPr>
          <w:color w:val="auto"/>
          <w:sz w:val="21"/>
          <w:szCs w:val="28"/>
          <w:highlight w:val="none"/>
        </w:rPr>
        <w:fldChar w:fldCharType="end"/>
      </w:r>
      <w:bookmarkEnd w:id="13"/>
    </w:p>
    <w:p>
      <w:pPr>
        <w:pStyle w:val="128"/>
        <w:framePr w:w="9639" w:h="6974" w:hRule="exact" w:wrap="around" w:vAnchor="page" w:hAnchor="page" w:x="1419" w:y="6408" w:anchorLock="1"/>
        <w:spacing w:before="720" w:beforeLines="300" w:after="72" w:afterLines="30" w:line="240" w:lineRule="auto"/>
        <w:textAlignment w:val="bottom"/>
        <w:rPr>
          <w:b/>
          <w:color w:val="auto"/>
          <w:sz w:val="21"/>
          <w:szCs w:val="28"/>
          <w:highlight w:val="none"/>
        </w:rPr>
      </w:pPr>
      <w:r>
        <w:rPr>
          <w:b/>
          <w:color w:val="auto"/>
          <w:sz w:val="21"/>
          <w:szCs w:val="28"/>
          <w:highlight w:val="none"/>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color w:val="auto"/>
          <w:sz w:val="21"/>
          <w:szCs w:val="28"/>
          <w:highlight w:val="none"/>
        </w:rPr>
        <w:instrText xml:space="preserve"> FORMDROPDOWN </w:instrText>
      </w:r>
      <w:r>
        <w:rPr>
          <w:b/>
          <w:color w:val="auto"/>
          <w:sz w:val="21"/>
          <w:szCs w:val="28"/>
          <w:highlight w:val="none"/>
        </w:rPr>
        <w:fldChar w:fldCharType="separate"/>
      </w:r>
      <w:r>
        <w:rPr>
          <w:b/>
          <w:color w:val="auto"/>
          <w:sz w:val="21"/>
          <w:szCs w:val="28"/>
          <w:highlight w:val="none"/>
        </w:rPr>
        <w:fldChar w:fldCharType="end"/>
      </w:r>
      <w:bookmarkEnd w:id="14"/>
    </w:p>
    <w:p>
      <w:pPr>
        <w:pStyle w:val="196"/>
        <w:framePr w:wrap="around" w:y="14176"/>
        <w:rPr>
          <w:color w:val="auto"/>
          <w:highlight w:val="none"/>
        </w:rPr>
      </w:pPr>
      <w:r>
        <w:rPr>
          <w:rFonts w:ascii="黑体"/>
          <w:color w:val="auto"/>
          <w:highlight w:val="none"/>
        </w:rPr>
        <w:fldChar w:fldCharType="begin">
          <w:ffData>
            <w:name w:val="PLSH_DATE_Y"/>
            <w:enabled/>
            <w:calcOnExit w:val="0"/>
            <w:textInput>
              <w:default w:val="XXXX"/>
              <w:maxLength w:val="4"/>
            </w:textInput>
          </w:ffData>
        </w:fldChar>
      </w:r>
      <w:bookmarkStart w:id="15" w:name="PLSH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5"/>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M"/>
            <w:enabled/>
            <w:calcOnExit w:val="0"/>
            <w:textInput>
              <w:default w:val="XX"/>
              <w:maxLength w:val="2"/>
            </w:textInput>
          </w:ffData>
        </w:fldChar>
      </w:r>
      <w:bookmarkStart w:id="16" w:name="PLSH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6"/>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PLSH_DATE_D"/>
            <w:enabled/>
            <w:calcOnExit w:val="0"/>
            <w:textInput>
              <w:default w:val="XX"/>
              <w:maxLength w:val="2"/>
            </w:textInput>
          </w:ffData>
        </w:fldChar>
      </w:r>
      <w:bookmarkStart w:id="17" w:name="PLSH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7"/>
      <w:r>
        <w:rPr>
          <w:rFonts w:hint="eastAsia"/>
          <w:color w:val="auto"/>
          <w:highlight w:val="none"/>
        </w:rPr>
        <w:t>发布</w:t>
      </w:r>
    </w:p>
    <w:p>
      <w:pPr>
        <w:pStyle w:val="197"/>
        <w:framePr w:wrap="around" w:y="14176"/>
        <w:rPr>
          <w:color w:val="auto"/>
          <w:highlight w:val="none"/>
        </w:rPr>
      </w:pPr>
      <w:r>
        <w:rPr>
          <w:rFonts w:ascii="黑体"/>
          <w:color w:val="auto"/>
          <w:highlight w:val="none"/>
        </w:rPr>
        <w:fldChar w:fldCharType="begin">
          <w:ffData>
            <w:name w:val="CROT_DATE_Y"/>
            <w:enabled/>
            <w:calcOnExit w:val="0"/>
            <w:textInput>
              <w:default w:val="XXXX"/>
              <w:maxLength w:val="4"/>
            </w:textInput>
          </w:ffData>
        </w:fldChar>
      </w:r>
      <w:bookmarkStart w:id="18" w:name="CROT_DATE_Y"/>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XXXX</w:t>
      </w:r>
      <w:r>
        <w:rPr>
          <w:rFonts w:ascii="黑体"/>
          <w:color w:val="auto"/>
          <w:highlight w:val="none"/>
        </w:rPr>
        <w:fldChar w:fldCharType="end"/>
      </w:r>
      <w:bookmarkEnd w:id="18"/>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M"/>
            <w:enabled/>
            <w:calcOnExit w:val="0"/>
            <w:textInput>
              <w:default w:val="XX"/>
              <w:maxLength w:val="2"/>
            </w:textInput>
          </w:ffData>
        </w:fldChar>
      </w:r>
      <w:bookmarkStart w:id="19" w:name="CROT_DATE_M"/>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19"/>
      <w:r>
        <w:rPr>
          <w:color w:val="auto"/>
          <w:highlight w:val="none"/>
        </w:rPr>
        <w:t xml:space="preserve"> </w:t>
      </w:r>
      <w:r>
        <w:rPr>
          <w:rFonts w:ascii="黑体"/>
          <w:color w:val="auto"/>
          <w:highlight w:val="none"/>
        </w:rPr>
        <w:t>-</w:t>
      </w:r>
      <w:r>
        <w:rPr>
          <w:color w:val="auto"/>
          <w:highlight w:val="none"/>
        </w:rPr>
        <w:t xml:space="preserve"> </w:t>
      </w:r>
      <w:r>
        <w:rPr>
          <w:rFonts w:ascii="黑体"/>
          <w:color w:val="auto"/>
          <w:highlight w:val="none"/>
        </w:rPr>
        <w:fldChar w:fldCharType="begin">
          <w:ffData>
            <w:name w:val="CROT_DATE_D"/>
            <w:enabled/>
            <w:calcOnExit w:val="0"/>
            <w:textInput>
              <w:default w:val="XX"/>
              <w:maxLength w:val="2"/>
            </w:textInput>
          </w:ffData>
        </w:fldChar>
      </w:r>
      <w:bookmarkStart w:id="20" w:name="CROT_DATE_D"/>
      <w:r>
        <w:rPr>
          <w:rFonts w:ascii="黑体"/>
          <w:color w:val="auto"/>
          <w:highlight w:val="none"/>
        </w:rPr>
        <w:instrText xml:space="preserve"> FORMTEXT </w:instrText>
      </w:r>
      <w:r>
        <w:rPr>
          <w:rFonts w:ascii="黑体"/>
          <w:color w:val="auto"/>
          <w:highlight w:val="none"/>
        </w:rPr>
        <w:fldChar w:fldCharType="separate"/>
      </w:r>
      <w:r>
        <w:rPr>
          <w:rFonts w:ascii="黑体"/>
          <w:color w:val="auto"/>
          <w:highlight w:val="none"/>
        </w:rPr>
        <w:t>XX</w:t>
      </w:r>
      <w:r>
        <w:rPr>
          <w:rFonts w:ascii="黑体"/>
          <w:color w:val="auto"/>
          <w:highlight w:val="none"/>
        </w:rPr>
        <w:fldChar w:fldCharType="end"/>
      </w:r>
      <w:bookmarkEnd w:id="20"/>
      <w:r>
        <w:rPr>
          <w:rFonts w:hint="eastAsia"/>
          <w:color w:val="auto"/>
          <w:highlight w:val="none"/>
        </w:rPr>
        <w:t>实施</w:t>
      </w:r>
    </w:p>
    <w:p>
      <w:pPr>
        <w:pStyle w:val="154"/>
        <w:framePr w:h="584" w:hRule="exact" w:hSpace="181" w:vSpace="181" w:wrap="around" w:y="14800"/>
        <w:rPr>
          <w:rFonts w:hAnsi="黑体"/>
          <w:color w:val="auto"/>
          <w:highlight w:val="none"/>
        </w:rPr>
      </w:pPr>
      <w:r>
        <w:rPr>
          <w:rFonts w:hAnsi="黑体"/>
          <w:color w:val="auto"/>
          <w:w w:val="100"/>
          <w:sz w:val="28"/>
          <w:highlight w:val="none"/>
        </w:rPr>
        <w:fldChar w:fldCharType="begin">
          <w:ffData>
            <w:name w:val="fm"/>
            <w:enabled/>
            <w:calcOnExit w:val="0"/>
            <w:textInput/>
          </w:ffData>
        </w:fldChar>
      </w:r>
      <w:bookmarkStart w:id="21" w:name="fm"/>
      <w:r>
        <w:rPr>
          <w:rFonts w:hAnsi="黑体"/>
          <w:color w:val="auto"/>
          <w:w w:val="100"/>
          <w:sz w:val="28"/>
          <w:highlight w:val="none"/>
        </w:rPr>
        <w:instrText xml:space="preserve"> FORMTEXT </w:instrText>
      </w:r>
      <w:r>
        <w:rPr>
          <w:rFonts w:hAnsi="黑体"/>
          <w:color w:val="auto"/>
          <w:w w:val="100"/>
          <w:sz w:val="28"/>
          <w:highlight w:val="none"/>
        </w:rPr>
        <w:fldChar w:fldCharType="separate"/>
      </w:r>
      <w:r>
        <w:rPr>
          <w:rFonts w:hint="eastAsia" w:hAnsi="黑体"/>
          <w:color w:val="auto"/>
          <w:w w:val="100"/>
          <w:sz w:val="28"/>
          <w:highlight w:val="none"/>
        </w:rPr>
        <w:t>中华人民共和国国家发展和改革委员会</w:t>
      </w:r>
      <w:r>
        <w:rPr>
          <w:rFonts w:hAnsi="黑体"/>
          <w:color w:val="auto"/>
          <w:w w:val="100"/>
          <w:sz w:val="28"/>
          <w:highlight w:val="none"/>
        </w:rPr>
        <w:fldChar w:fldCharType="end"/>
      </w:r>
      <w:bookmarkEnd w:id="21"/>
      <w:r>
        <w:rPr>
          <w:rFonts w:ascii="Times New Roman"/>
          <w:color w:val="auto"/>
          <w:w w:val="100"/>
          <w:sz w:val="28"/>
          <w:szCs w:val="28"/>
          <w:highlight w:val="none"/>
        </w:rPr>
        <w:t>  </w:t>
      </w:r>
      <w:r>
        <w:rPr>
          <w:rStyle w:val="232"/>
          <w:rFonts w:hint="eastAsia" w:hAnsi="黑体"/>
          <w:color w:val="auto"/>
          <w:position w:val="0"/>
          <w:highlight w:val="none"/>
        </w:rPr>
        <w:t>发</w:t>
      </w:r>
      <w:r>
        <w:rPr>
          <w:rStyle w:val="232"/>
          <w:rFonts w:hint="eastAsia" w:hAnsi="黑体"/>
          <w:color w:val="auto"/>
          <w:spacing w:val="0"/>
          <w:position w:val="0"/>
          <w:highlight w:val="none"/>
        </w:rPr>
        <w:t>布</w:t>
      </w:r>
    </w:p>
    <w:p>
      <w:pPr>
        <w:rPr>
          <w:rFonts w:ascii="宋体" w:hAnsi="宋体"/>
          <w:color w:val="auto"/>
          <w:sz w:val="28"/>
          <w:szCs w:val="28"/>
          <w:highlight w:val="none"/>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hint="eastAsia" w:ascii="宋体" w:hAnsi="宋体"/>
          <w:color w:val="auto"/>
          <w:sz w:val="28"/>
          <w:szCs w:val="28"/>
          <w:highlight w:val="none"/>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2"/>
        <w:spacing w:after="360"/>
        <w:rPr>
          <w:color w:val="auto"/>
          <w:highlight w:val="none"/>
        </w:rPr>
      </w:pPr>
      <w:bookmarkStart w:id="22" w:name="BookMark2"/>
      <w:r>
        <w:rPr>
          <w:color w:val="auto"/>
          <w:spacing w:val="320"/>
          <w:highlight w:val="none"/>
        </w:rPr>
        <w:t>前</w:t>
      </w:r>
      <w:r>
        <w:rPr>
          <w:color w:val="auto"/>
          <w:highlight w:val="none"/>
        </w:rPr>
        <w:t>言</w:t>
      </w:r>
    </w:p>
    <w:p>
      <w:pPr>
        <w:pStyle w:val="59"/>
        <w:ind w:firstLine="420"/>
        <w:rPr>
          <w:color w:val="auto"/>
          <w:highlight w:val="none"/>
        </w:rPr>
      </w:pPr>
      <w:r>
        <w:rPr>
          <w:rFonts w:hint="eastAsia"/>
          <w:color w:val="auto"/>
          <w:highlight w:val="none"/>
        </w:rPr>
        <w:t>本文件按照GB/T 1.1—2020《标准化工作导则  第1部分：标准化文件的结构和起草规则》的规定起草。</w:t>
      </w:r>
    </w:p>
    <w:p>
      <w:pPr>
        <w:pStyle w:val="59"/>
        <w:ind w:firstLine="420"/>
        <w:rPr>
          <w:color w:val="auto"/>
          <w:highlight w:val="none"/>
        </w:rPr>
      </w:pPr>
      <w:r>
        <w:rPr>
          <w:rFonts w:hint="eastAsia"/>
          <w:color w:val="auto"/>
          <w:highlight w:val="none"/>
        </w:rPr>
        <w:t>请注意本文件的某些内容可能涉及专利。本文件的发布机构不承担识别专利的责任。</w:t>
      </w:r>
    </w:p>
    <w:p>
      <w:pPr>
        <w:pStyle w:val="59"/>
        <w:ind w:firstLine="420"/>
        <w:rPr>
          <w:color w:val="auto"/>
          <w:highlight w:val="none"/>
        </w:rPr>
      </w:pPr>
      <w:r>
        <w:rPr>
          <w:rFonts w:hint="eastAsia"/>
          <w:color w:val="auto"/>
          <w:highlight w:val="none"/>
        </w:rPr>
        <w:t>本文件由中国物流与采购联合会提出。</w:t>
      </w:r>
    </w:p>
    <w:p>
      <w:pPr>
        <w:pStyle w:val="59"/>
        <w:ind w:firstLine="420"/>
        <w:rPr>
          <w:color w:val="auto"/>
          <w:highlight w:val="none"/>
        </w:rPr>
      </w:pPr>
      <w:r>
        <w:rPr>
          <w:rFonts w:hint="eastAsia"/>
          <w:color w:val="auto"/>
          <w:highlight w:val="none"/>
        </w:rPr>
        <w:t>本文件由全国物流标准化技术委员会（SAC/TC 269）归口。</w:t>
      </w:r>
    </w:p>
    <w:p>
      <w:pPr>
        <w:pStyle w:val="59"/>
        <w:ind w:firstLine="420"/>
        <w:rPr>
          <w:color w:val="auto"/>
          <w:highlight w:val="none"/>
        </w:rPr>
      </w:pPr>
      <w:r>
        <w:rPr>
          <w:rFonts w:hint="eastAsia"/>
          <w:color w:val="auto"/>
          <w:highlight w:val="none"/>
        </w:rPr>
        <w:t>本文件起草单位：拉扎斯网络科技（上海）有限公司、中国物流与采购联合会、深圳顺丰泰森控股（集团）有限公司、上药控股有限公司、老百姓大药房连锁股份有限公司、漱玉平民大药房连锁股份有限公司、河南张仲景大药房股份有限公司、好药师大药房连锁有限公司、鹭燕医药股份有限公司、高济健康集团、上海腾翼搏时供应链有限公司、青岛海尔生物医疗股份有限公司、德力新能源汽车有限公司、四川万物纪年信息科技有限公司、湖北凯乐仕通达科技有限公司。</w:t>
      </w:r>
    </w:p>
    <w:p>
      <w:pPr>
        <w:pStyle w:val="59"/>
        <w:ind w:firstLine="420"/>
        <w:rPr>
          <w:rFonts w:hint="default" w:eastAsia="宋体"/>
          <w:color w:val="auto"/>
          <w:highlight w:val="none"/>
          <w:lang w:val="en-US" w:eastAsia="zh-CN"/>
        </w:rPr>
      </w:pPr>
      <w:r>
        <w:rPr>
          <w:rFonts w:hint="eastAsia"/>
          <w:color w:val="auto"/>
          <w:highlight w:val="none"/>
        </w:rPr>
        <w:t>本文件主要起草人：秦玉鸣、韩鎏、刘为敏、孟国栋、郭威、李亚武、王哲、任刚、王晓晓、姚共亲、肖进、杨明江、刘黄河、李晓辉、孔鸣凤、于松海、刘占杰、柳泽中、王雅萍、</w:t>
      </w:r>
      <w:bookmarkStart w:id="47" w:name="_GoBack"/>
      <w:r>
        <w:rPr>
          <w:rFonts w:hint="eastAsia"/>
          <w:color w:val="auto"/>
          <w:highlight w:val="none"/>
        </w:rPr>
        <w:t>白红星</w:t>
      </w:r>
      <w:bookmarkEnd w:id="47"/>
      <w:r>
        <w:rPr>
          <w:rFonts w:hint="eastAsia"/>
          <w:color w:val="auto"/>
          <w:highlight w:val="none"/>
        </w:rPr>
        <w:t>、刘洋、常洋</w:t>
      </w:r>
      <w:r>
        <w:rPr>
          <w:rFonts w:hint="eastAsia"/>
          <w:color w:val="auto"/>
          <w:highlight w:val="none"/>
          <w:lang w:val="en-US" w:eastAsia="zh-CN"/>
        </w:rPr>
        <w:t>。</w:t>
      </w:r>
    </w:p>
    <w:p>
      <w:pPr>
        <w:pStyle w:val="59"/>
        <w:ind w:firstLine="420"/>
        <w:rPr>
          <w:color w:val="auto"/>
          <w:highlight w:val="none"/>
        </w:rPr>
      </w:pPr>
    </w:p>
    <w:p>
      <w:pPr>
        <w:pStyle w:val="59"/>
        <w:ind w:firstLine="420"/>
        <w:rPr>
          <w:rFonts w:hint="default" w:eastAsia="宋体"/>
          <w:color w:val="auto"/>
          <w:highlight w:val="none"/>
          <w:lang w:val="en-US" w:eastAsia="zh-CN"/>
        </w:rPr>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linePitch="312" w:charSpace="0"/>
        </w:sectPr>
      </w:pPr>
      <w:r>
        <w:rPr>
          <w:rFonts w:hint="eastAsia"/>
          <w:color w:val="auto"/>
          <w:highlight w:val="none"/>
          <w:lang w:val="en-US" w:eastAsia="zh-CN"/>
        </w:rPr>
        <w:t xml:space="preserve">       </w:t>
      </w:r>
    </w:p>
    <w:bookmarkEnd w:id="22"/>
    <w:p>
      <w:pPr>
        <w:spacing w:line="20" w:lineRule="exact"/>
        <w:jc w:val="center"/>
        <w:rPr>
          <w:rFonts w:ascii="黑体" w:hAnsi="黑体" w:eastAsia="黑体"/>
          <w:color w:val="auto"/>
          <w:sz w:val="32"/>
          <w:szCs w:val="32"/>
          <w:highlight w:val="none"/>
        </w:rPr>
      </w:pPr>
      <w:bookmarkStart w:id="23" w:name="BookMark4"/>
    </w:p>
    <w:p>
      <w:pPr>
        <w:spacing w:line="20" w:lineRule="exact"/>
        <w:jc w:val="center"/>
        <w:rPr>
          <w:rFonts w:ascii="黑体" w:hAnsi="黑体" w:eastAsia="黑体"/>
          <w:color w:val="auto"/>
          <w:sz w:val="32"/>
          <w:szCs w:val="32"/>
          <w:highlight w:val="none"/>
        </w:rPr>
      </w:pPr>
    </w:p>
    <w:sdt>
      <w:sdtPr>
        <w:rPr>
          <w:color w:val="auto"/>
          <w:highlight w:val="none"/>
        </w:rPr>
        <w:tag w:val="NEW_STAND_NAME"/>
        <w:id w:val="595910757"/>
        <w:lock w:val="sdtLocked"/>
        <w:placeholder>
          <w:docPart w:val="BD58DAA3CE724D9A9D02EB678FFE3D06"/>
        </w:placeholder>
      </w:sdtPr>
      <w:sdtEndPr>
        <w:rPr>
          <w:color w:val="auto"/>
          <w:highlight w:val="none"/>
        </w:rPr>
      </w:sdtEndPr>
      <w:sdtContent>
        <w:p>
          <w:pPr>
            <w:pStyle w:val="180"/>
            <w:spacing w:before="240" w:beforeLines="100" w:after="528" w:afterLines="220"/>
            <w:rPr>
              <w:color w:val="auto"/>
              <w:highlight w:val="none"/>
            </w:rPr>
          </w:pPr>
          <w:bookmarkStart w:id="24" w:name="NEW_STAND_NAME"/>
          <w:r>
            <w:rPr>
              <w:rFonts w:hint="eastAsia"/>
              <w:color w:val="auto"/>
              <w:highlight w:val="none"/>
            </w:rPr>
            <w:t>网络零售药品配送服务规范</w:t>
          </w:r>
        </w:p>
      </w:sdtContent>
    </w:sdt>
    <w:bookmarkEnd w:id="24"/>
    <w:p>
      <w:pPr>
        <w:pStyle w:val="107"/>
        <w:spacing w:before="240" w:after="240"/>
        <w:rPr>
          <w:color w:val="auto"/>
          <w:highlight w:val="none"/>
        </w:rPr>
      </w:pPr>
      <w:bookmarkStart w:id="25" w:name="_Toc24884211"/>
      <w:bookmarkStart w:id="26" w:name="_Toc24884218"/>
      <w:bookmarkStart w:id="27" w:name="_Toc26718930"/>
      <w:bookmarkStart w:id="28" w:name="_Toc97195091"/>
      <w:bookmarkStart w:id="29" w:name="_Toc26648465"/>
      <w:bookmarkStart w:id="30" w:name="_Toc17233325"/>
      <w:bookmarkStart w:id="31" w:name="_Toc17233333"/>
      <w:bookmarkStart w:id="32" w:name="_Toc26986771"/>
      <w:bookmarkStart w:id="33" w:name="_Toc26986530"/>
      <w:r>
        <w:rPr>
          <w:rFonts w:hint="eastAsia"/>
          <w:color w:val="auto"/>
          <w:highlight w:val="none"/>
        </w:rPr>
        <w:t>范围</w:t>
      </w:r>
      <w:bookmarkEnd w:id="25"/>
      <w:bookmarkEnd w:id="26"/>
      <w:bookmarkEnd w:id="27"/>
      <w:bookmarkEnd w:id="28"/>
      <w:bookmarkEnd w:id="29"/>
      <w:bookmarkEnd w:id="30"/>
      <w:bookmarkEnd w:id="31"/>
      <w:bookmarkEnd w:id="32"/>
      <w:bookmarkEnd w:id="33"/>
    </w:p>
    <w:p>
      <w:pPr>
        <w:pStyle w:val="59"/>
        <w:ind w:firstLine="420"/>
        <w:rPr>
          <w:color w:val="auto"/>
          <w:highlight w:val="none"/>
        </w:rPr>
      </w:pPr>
      <w:bookmarkStart w:id="34" w:name="_Toc26648466"/>
      <w:bookmarkStart w:id="35" w:name="_Toc17233334"/>
      <w:bookmarkStart w:id="36" w:name="_Toc17233326"/>
      <w:bookmarkStart w:id="37" w:name="_Toc24884219"/>
      <w:bookmarkStart w:id="38" w:name="_Toc24884212"/>
      <w:r>
        <w:rPr>
          <w:rFonts w:hint="eastAsia"/>
          <w:color w:val="auto"/>
          <w:highlight w:val="none"/>
        </w:rPr>
        <w:t>本文件规定了网络零售药品配送</w:t>
      </w:r>
      <w:r>
        <w:rPr>
          <w:color w:val="auto"/>
          <w:highlight w:val="none"/>
        </w:rPr>
        <w:t>基本要求</w:t>
      </w:r>
      <w:r>
        <w:rPr>
          <w:rFonts w:hint="eastAsia"/>
          <w:color w:val="auto"/>
          <w:highlight w:val="none"/>
        </w:rPr>
        <w:t>，人员与培训、设施设备、</w:t>
      </w:r>
      <w:r>
        <w:rPr>
          <w:color w:val="auto"/>
          <w:highlight w:val="none"/>
        </w:rPr>
        <w:t>服务流程、</w:t>
      </w:r>
      <w:r>
        <w:rPr>
          <w:rFonts w:hint="eastAsia"/>
          <w:color w:val="auto"/>
          <w:highlight w:val="none"/>
        </w:rPr>
        <w:t>信息</w:t>
      </w:r>
      <w:r>
        <w:rPr>
          <w:rFonts w:hint="eastAsia"/>
          <w:color w:val="auto"/>
          <w:highlight w:val="none"/>
          <w:lang w:val="en-US" w:eastAsia="zh-CN"/>
        </w:rPr>
        <w:t>管理</w:t>
      </w:r>
      <w:r>
        <w:rPr>
          <w:rFonts w:hint="eastAsia"/>
          <w:color w:val="auto"/>
          <w:highlight w:val="none"/>
        </w:rPr>
        <w:t>、档案管理、应急处置</w:t>
      </w:r>
      <w:r>
        <w:rPr>
          <w:rFonts w:hint="eastAsia"/>
          <w:color w:val="auto"/>
          <w:highlight w:val="none"/>
          <w:lang w:eastAsia="zh-CN"/>
        </w:rPr>
        <w:t>、</w:t>
      </w:r>
      <w:r>
        <w:rPr>
          <w:color w:val="auto"/>
          <w:highlight w:val="none"/>
        </w:rPr>
        <w:t>服务评价</w:t>
      </w:r>
      <w:r>
        <w:rPr>
          <w:rFonts w:hint="eastAsia"/>
          <w:color w:val="auto"/>
          <w:highlight w:val="none"/>
          <w:lang w:val="en-US" w:eastAsia="zh-CN"/>
        </w:rPr>
        <w:t>与改进</w:t>
      </w:r>
      <w:r>
        <w:rPr>
          <w:rFonts w:hint="eastAsia"/>
          <w:color w:val="auto"/>
          <w:highlight w:val="none"/>
        </w:rPr>
        <w:t>等要求。</w:t>
      </w:r>
    </w:p>
    <w:p>
      <w:pPr>
        <w:pStyle w:val="59"/>
        <w:ind w:firstLine="420"/>
        <w:rPr>
          <w:color w:val="auto"/>
          <w:highlight w:val="none"/>
        </w:rPr>
      </w:pPr>
      <w:r>
        <w:rPr>
          <w:rFonts w:hint="eastAsia"/>
          <w:color w:val="auto"/>
          <w:highlight w:val="none"/>
        </w:rPr>
        <w:t>本文件适用于网络零售药品配送的服务与管理。</w:t>
      </w:r>
    </w:p>
    <w:p>
      <w:pPr>
        <w:pStyle w:val="107"/>
        <w:spacing w:before="240" w:after="240"/>
        <w:rPr>
          <w:color w:val="auto"/>
          <w:highlight w:val="none"/>
        </w:rPr>
      </w:pPr>
      <w:bookmarkStart w:id="39" w:name="_Toc97195092"/>
      <w:bookmarkStart w:id="40" w:name="_Toc26986531"/>
      <w:bookmarkStart w:id="41" w:name="_Toc26986772"/>
      <w:bookmarkStart w:id="42" w:name="_Toc26718931"/>
      <w:r>
        <w:rPr>
          <w:rFonts w:hint="eastAsia"/>
          <w:color w:val="auto"/>
          <w:highlight w:val="none"/>
        </w:rPr>
        <w:t>规范性引用文件</w:t>
      </w:r>
      <w:bookmarkEnd w:id="34"/>
      <w:bookmarkEnd w:id="35"/>
      <w:bookmarkEnd w:id="36"/>
      <w:bookmarkEnd w:id="37"/>
      <w:bookmarkEnd w:id="38"/>
      <w:bookmarkEnd w:id="39"/>
      <w:bookmarkEnd w:id="40"/>
      <w:bookmarkEnd w:id="41"/>
      <w:bookmarkEnd w:id="42"/>
    </w:p>
    <w:sdt>
      <w:sdtPr>
        <w:rPr>
          <w:rFonts w:hint="eastAsia"/>
          <w:color w:val="auto"/>
          <w:highlight w:val="none"/>
        </w:rPr>
        <w:id w:val="715848253"/>
        <w:placeholder>
          <w:docPart w:val="DC810E5D8BE5431DBB64BC36C012259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highlight w:val="none"/>
        </w:rPr>
      </w:sdtEndPr>
      <w:sdtContent>
        <w:p>
          <w:pPr>
            <w:pStyle w:val="59"/>
            <w:ind w:firstLine="420"/>
            <w:rPr>
              <w:color w:val="auto"/>
              <w:highlight w:val="none"/>
            </w:rPr>
          </w:pPr>
          <w:r>
            <w:rPr>
              <w:rFonts w:hint="eastAsia"/>
              <w:color w:val="auto"/>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color w:val="auto"/>
          <w:highlight w:val="none"/>
        </w:rPr>
      </w:pPr>
      <w:r>
        <w:rPr>
          <w:rFonts w:hint="eastAsia"/>
          <w:color w:val="auto"/>
          <w:highlight w:val="none"/>
        </w:rPr>
        <w:t xml:space="preserve">GB/T 20269  信息安全技术 信息系统安全管理要求 </w:t>
      </w:r>
    </w:p>
    <w:p>
      <w:pPr>
        <w:pStyle w:val="59"/>
        <w:ind w:firstLine="420"/>
        <w:rPr>
          <w:color w:val="auto"/>
          <w:highlight w:val="none"/>
        </w:rPr>
      </w:pPr>
      <w:r>
        <w:rPr>
          <w:rFonts w:hint="eastAsia"/>
          <w:color w:val="auto"/>
          <w:highlight w:val="none"/>
        </w:rPr>
        <w:t xml:space="preserve">GB/T 20270  信息安全技术 网络基础安全技术要求 </w:t>
      </w:r>
    </w:p>
    <w:p>
      <w:pPr>
        <w:pStyle w:val="59"/>
        <w:ind w:firstLine="420"/>
        <w:rPr>
          <w:color w:val="auto"/>
          <w:highlight w:val="none"/>
        </w:rPr>
      </w:pPr>
      <w:r>
        <w:rPr>
          <w:rFonts w:hint="eastAsia"/>
          <w:color w:val="auto"/>
          <w:highlight w:val="none"/>
        </w:rPr>
        <w:t>GB/T 20271  信息安全技术 信息系统通用安全技术要求</w:t>
      </w:r>
    </w:p>
    <w:p>
      <w:pPr>
        <w:pStyle w:val="59"/>
        <w:ind w:firstLine="420"/>
        <w:rPr>
          <w:color w:val="auto"/>
          <w:highlight w:val="none"/>
        </w:rPr>
      </w:pPr>
      <w:r>
        <w:rPr>
          <w:rFonts w:hint="eastAsia"/>
          <w:color w:val="auto"/>
          <w:highlight w:val="none"/>
        </w:rPr>
        <w:t>GB/T 28842  药品冷链物流运作规范</w:t>
      </w:r>
    </w:p>
    <w:p>
      <w:pPr>
        <w:pStyle w:val="59"/>
        <w:ind w:firstLine="420"/>
        <w:rPr>
          <w:color w:val="auto"/>
          <w:highlight w:val="none"/>
        </w:rPr>
      </w:pPr>
      <w:r>
        <w:rPr>
          <w:rFonts w:hint="eastAsia"/>
          <w:color w:val="auto"/>
          <w:highlight w:val="none"/>
        </w:rPr>
        <w:t>GB/T 34399  医药产品冷链物流温控设施设备验证 性能确认技术规范</w:t>
      </w:r>
    </w:p>
    <w:p>
      <w:pPr>
        <w:pStyle w:val="59"/>
        <w:ind w:firstLine="420"/>
        <w:rPr>
          <w:color w:val="auto"/>
          <w:highlight w:val="none"/>
        </w:rPr>
      </w:pPr>
      <w:r>
        <w:rPr>
          <w:rFonts w:hint="eastAsia"/>
          <w:color w:val="auto"/>
          <w:highlight w:val="none"/>
        </w:rPr>
        <w:t>WB/T 1097  药品冷链保温箱通用规范</w:t>
      </w:r>
    </w:p>
    <w:p>
      <w:pPr>
        <w:pStyle w:val="59"/>
        <w:ind w:firstLine="420"/>
        <w:rPr>
          <w:color w:val="auto"/>
          <w:highlight w:val="none"/>
        </w:rPr>
      </w:pPr>
      <w:r>
        <w:rPr>
          <w:rFonts w:hint="eastAsia"/>
          <w:color w:val="auto"/>
          <w:highlight w:val="none"/>
        </w:rPr>
        <w:t>WB/T 1104  道路运输 医药产品冷藏车功能配置要求</w:t>
      </w:r>
    </w:p>
    <w:p>
      <w:pPr>
        <w:pStyle w:val="107"/>
        <w:spacing w:before="240" w:after="240"/>
        <w:rPr>
          <w:color w:val="auto"/>
          <w:highlight w:val="none"/>
        </w:rPr>
      </w:pPr>
      <w:bookmarkStart w:id="43" w:name="_Toc97195093"/>
      <w:r>
        <w:rPr>
          <w:rFonts w:hint="eastAsia"/>
          <w:color w:val="auto"/>
          <w:szCs w:val="21"/>
          <w:highlight w:val="none"/>
        </w:rPr>
        <w:t>术语和定义</w:t>
      </w:r>
      <w:bookmarkEnd w:id="43"/>
    </w:p>
    <w:sdt>
      <w:sdtPr>
        <w:rPr>
          <w:color w:val="auto"/>
          <w:highlight w:val="none"/>
        </w:rPr>
        <w:id w:val="-1909835108"/>
        <w:placeholder>
          <w:docPart w:val="0CF87D21C1CA4E82BA62A469DAAE2E5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highlight w:val="none"/>
        </w:rPr>
      </w:sdtEndPr>
      <w:sdtContent>
        <w:p>
          <w:pPr>
            <w:pStyle w:val="59"/>
            <w:ind w:firstLine="420"/>
            <w:rPr>
              <w:color w:val="auto"/>
              <w:highlight w:val="none"/>
            </w:rPr>
          </w:pPr>
          <w:bookmarkStart w:id="44" w:name="_Toc26986532"/>
          <w:bookmarkEnd w:id="44"/>
          <w:r>
            <w:rPr>
              <w:color w:val="auto"/>
              <w:highlight w:val="none"/>
            </w:rPr>
            <w:t>下列术语和定义适用于本文件。</w:t>
          </w:r>
        </w:p>
      </w:sdtContent>
    </w:sdt>
    <w:p>
      <w:pPr>
        <w:pStyle w:val="226"/>
        <w:ind w:left="420" w:hanging="420" w:hangingChars="200"/>
        <w:rPr>
          <w:rFonts w:ascii="黑体" w:hAnsi="黑体" w:eastAsia="黑体"/>
          <w:color w:val="auto"/>
          <w:highlight w:val="none"/>
        </w:rPr>
      </w:pPr>
    </w:p>
    <w:p>
      <w:pPr>
        <w:pStyle w:val="59"/>
        <w:rPr>
          <w:rFonts w:hint="eastAsia" w:ascii="黑体" w:hAnsi="黑体" w:eastAsia="黑体"/>
          <w:color w:val="auto"/>
          <w:highlight w:val="none"/>
          <w:lang w:val="en-US" w:eastAsia="zh-CN"/>
        </w:rPr>
      </w:pPr>
      <w:r>
        <w:rPr>
          <w:rFonts w:hint="eastAsia" w:ascii="黑体" w:hAnsi="黑体" w:eastAsia="黑体" w:cs="Times New Roman"/>
          <w:color w:val="auto"/>
          <w:sz w:val="21"/>
          <w:highlight w:val="none"/>
          <w:lang w:val="en-US" w:eastAsia="zh-CN" w:bidi="ar-SA"/>
        </w:rPr>
        <w:t>网络零售药品配送服务</w:t>
      </w:r>
      <w:r>
        <w:rPr>
          <w:rFonts w:hint="eastAsia"/>
          <w:color w:val="auto"/>
          <w:highlight w:val="none"/>
          <w:lang w:val="en-US" w:eastAsia="zh-CN"/>
        </w:rPr>
        <w:t xml:space="preserve"> </w:t>
      </w:r>
      <w:r>
        <w:rPr>
          <w:rFonts w:hint="eastAsia" w:ascii="黑体" w:hAnsi="黑体" w:eastAsia="黑体"/>
          <w:color w:val="auto"/>
          <w:highlight w:val="none"/>
          <w:lang w:val="en-US" w:eastAsia="zh-CN"/>
        </w:rPr>
        <w:t xml:space="preserve"> </w:t>
      </w:r>
      <w:r>
        <w:rPr>
          <w:rFonts w:hint="eastAsia" w:ascii="黑体" w:hAnsi="黑体" w:eastAsia="黑体"/>
          <w:color w:val="auto"/>
          <w:highlight w:val="none"/>
        </w:rPr>
        <w:t>delivery</w:t>
      </w:r>
      <w:r>
        <w:rPr>
          <w:rFonts w:hint="eastAsia" w:ascii="黑体" w:hAnsi="黑体" w:eastAsia="黑体"/>
          <w:color w:val="auto"/>
          <w:highlight w:val="none"/>
          <w:lang w:val="en-US" w:eastAsia="zh-CN"/>
        </w:rPr>
        <w:t xml:space="preserve"> service of online retail medicines </w:t>
      </w:r>
    </w:p>
    <w:p>
      <w:pPr>
        <w:pStyle w:val="59"/>
        <w:rPr>
          <w:rFonts w:hint="default"/>
          <w:color w:val="auto"/>
          <w:highlight w:val="none"/>
          <w:lang w:val="en-US" w:eastAsia="zh-CN"/>
        </w:rPr>
      </w:pPr>
      <w:r>
        <w:rPr>
          <w:rFonts w:hint="eastAsia"/>
          <w:color w:val="auto"/>
          <w:highlight w:val="none"/>
          <w:lang w:val="en-US" w:eastAsia="zh-CN"/>
        </w:rPr>
        <w:t>根据用户</w:t>
      </w:r>
      <w:r>
        <w:rPr>
          <w:rStyle w:val="36"/>
          <w:rFonts w:hint="eastAsia"/>
          <w:color w:val="auto"/>
          <w:highlight w:val="none"/>
          <w:lang w:val="en-US" w:eastAsia="zh-CN"/>
        </w:rPr>
        <w:footnoteReference w:id="0"/>
      </w:r>
      <w:r>
        <w:rPr>
          <w:rFonts w:hint="eastAsia"/>
          <w:color w:val="auto"/>
          <w:highlight w:val="none"/>
          <w:lang w:val="en-US" w:eastAsia="zh-CN"/>
        </w:rPr>
        <w:t>通过网络零售药品平台提出的</w:t>
      </w:r>
      <w:r>
        <w:rPr>
          <w:rFonts w:hint="default"/>
          <w:color w:val="auto"/>
          <w:highlight w:val="none"/>
          <w:lang w:val="en-US" w:eastAsia="zh-CN"/>
        </w:rPr>
        <w:t>购药需求，将药品送达</w:t>
      </w:r>
      <w:r>
        <w:rPr>
          <w:rFonts w:hint="eastAsia"/>
          <w:color w:val="auto"/>
          <w:highlight w:val="none"/>
          <w:lang w:val="en-US" w:eastAsia="zh-CN"/>
        </w:rPr>
        <w:t>用户</w:t>
      </w:r>
      <w:r>
        <w:rPr>
          <w:rFonts w:hint="default"/>
          <w:color w:val="auto"/>
          <w:highlight w:val="none"/>
          <w:lang w:val="en-US" w:eastAsia="zh-CN"/>
        </w:rPr>
        <w:t>指定地点</w:t>
      </w:r>
      <w:r>
        <w:rPr>
          <w:rFonts w:hint="eastAsia"/>
          <w:color w:val="auto"/>
          <w:highlight w:val="none"/>
          <w:lang w:val="en-US" w:eastAsia="zh-CN"/>
        </w:rPr>
        <w:t>、</w:t>
      </w:r>
      <w:r>
        <w:rPr>
          <w:rFonts w:hint="default"/>
          <w:color w:val="auto"/>
          <w:highlight w:val="none"/>
          <w:lang w:val="en-US" w:eastAsia="zh-CN"/>
        </w:rPr>
        <w:t>并</w:t>
      </w:r>
      <w:r>
        <w:rPr>
          <w:rFonts w:hint="eastAsia"/>
          <w:color w:val="auto"/>
          <w:highlight w:val="none"/>
          <w:lang w:val="en-US" w:eastAsia="zh-CN"/>
        </w:rPr>
        <w:t>协助用户</w:t>
      </w:r>
      <w:r>
        <w:rPr>
          <w:rFonts w:hint="default"/>
          <w:color w:val="auto"/>
          <w:highlight w:val="none"/>
          <w:lang w:val="en-US" w:eastAsia="zh-CN"/>
        </w:rPr>
        <w:t>签收的物流活动。</w:t>
      </w:r>
    </w:p>
    <w:p>
      <w:pPr>
        <w:pStyle w:val="226"/>
        <w:ind w:left="420" w:hanging="420" w:hangingChars="200"/>
        <w:rPr>
          <w:rFonts w:ascii="黑体" w:hAnsi="黑体" w:eastAsia="黑体"/>
          <w:color w:val="auto"/>
          <w:highlight w:val="none"/>
        </w:rPr>
      </w:pPr>
      <w:r>
        <w:rPr>
          <w:rFonts w:ascii="黑体" w:hAnsi="黑体" w:eastAsia="黑体"/>
          <w:color w:val="auto"/>
          <w:highlight w:val="none"/>
        </w:rPr>
        <w:br w:type="textWrapping"/>
      </w:r>
      <w:r>
        <w:rPr>
          <w:rFonts w:hint="eastAsia" w:ascii="黑体" w:hAnsi="黑体" w:eastAsia="黑体"/>
          <w:color w:val="auto"/>
          <w:highlight w:val="none"/>
        </w:rPr>
        <w:t>即时</w:t>
      </w:r>
      <w:r>
        <w:rPr>
          <w:rFonts w:hint="eastAsia" w:ascii="黑体" w:hAnsi="黑体" w:eastAsia="黑体"/>
          <w:color w:val="auto"/>
          <w:highlight w:val="none"/>
          <w:lang w:val="ru-RU"/>
        </w:rPr>
        <w:t>配送</w:t>
      </w:r>
      <w:r>
        <w:rPr>
          <w:rFonts w:hint="eastAsia" w:ascii="黑体" w:hAnsi="黑体" w:eastAsia="黑体"/>
          <w:color w:val="auto"/>
          <w:highlight w:val="none"/>
        </w:rPr>
        <w:t xml:space="preserve"> on-demand delivery</w:t>
      </w:r>
    </w:p>
    <w:p>
      <w:pPr>
        <w:pStyle w:val="59"/>
        <w:ind w:firstLine="420"/>
        <w:rPr>
          <w:color w:val="auto"/>
          <w:highlight w:val="none"/>
        </w:rPr>
      </w:pPr>
      <w:r>
        <w:rPr>
          <w:rFonts w:hint="eastAsia"/>
          <w:color w:val="auto"/>
          <w:highlight w:val="none"/>
        </w:rPr>
        <w:t>立即响应用户提出的即刻服务要求并且在2h内送达的配送方式。</w:t>
      </w:r>
    </w:p>
    <w:p>
      <w:pPr>
        <w:pStyle w:val="59"/>
        <w:ind w:firstLine="420"/>
        <w:rPr>
          <w:color w:val="auto"/>
          <w:highlight w:val="none"/>
        </w:rPr>
      </w:pPr>
      <w:r>
        <w:rPr>
          <w:rFonts w:hint="eastAsia"/>
          <w:color w:val="auto"/>
          <w:highlight w:val="none"/>
        </w:rPr>
        <w:t>[来源：GB/T 18354-2021，4.40，有修改]</w:t>
      </w:r>
    </w:p>
    <w:p>
      <w:pPr>
        <w:pStyle w:val="107"/>
        <w:spacing w:before="240" w:after="240"/>
        <w:rPr>
          <w:color w:val="auto"/>
          <w:highlight w:val="none"/>
        </w:rPr>
      </w:pPr>
      <w:r>
        <w:rPr>
          <w:rFonts w:hint="eastAsia"/>
          <w:color w:val="auto"/>
          <w:highlight w:val="none"/>
        </w:rPr>
        <w:t>基本要求</w:t>
      </w:r>
    </w:p>
    <w:p>
      <w:pPr>
        <w:pStyle w:val="165"/>
        <w:rPr>
          <w:color w:val="auto"/>
          <w:highlight w:val="none"/>
        </w:rPr>
      </w:pPr>
      <w:r>
        <w:rPr>
          <w:rFonts w:hint="eastAsia"/>
          <w:color w:val="auto"/>
          <w:highlight w:val="none"/>
        </w:rPr>
        <w:t>网络零售药品配送服务提供方应建立</w:t>
      </w:r>
      <w:r>
        <w:rPr>
          <w:rFonts w:hint="eastAsia"/>
          <w:color w:val="auto"/>
          <w:highlight w:val="none"/>
          <w:lang w:val="en-US" w:eastAsia="zh-CN"/>
        </w:rPr>
        <w:t>满足配送服务</w:t>
      </w:r>
      <w:r>
        <w:rPr>
          <w:rFonts w:hint="eastAsia"/>
          <w:color w:val="auto"/>
          <w:highlight w:val="none"/>
        </w:rPr>
        <w:t>的组织</w:t>
      </w:r>
      <w:r>
        <w:rPr>
          <w:rFonts w:hint="eastAsia"/>
          <w:color w:val="auto"/>
          <w:highlight w:val="none"/>
          <w:lang w:val="en-US" w:eastAsia="zh-CN"/>
        </w:rPr>
        <w:t>机构</w:t>
      </w:r>
      <w:r>
        <w:rPr>
          <w:rFonts w:hint="eastAsia"/>
          <w:color w:val="auto"/>
          <w:highlight w:val="none"/>
        </w:rPr>
        <w:t>。</w:t>
      </w:r>
    </w:p>
    <w:p>
      <w:pPr>
        <w:pStyle w:val="165"/>
        <w:rPr>
          <w:color w:val="auto"/>
          <w:szCs w:val="22"/>
          <w:highlight w:val="none"/>
          <w:lang w:val="zh-TW"/>
        </w:rPr>
      </w:pPr>
      <w:r>
        <w:rPr>
          <w:rFonts w:hint="eastAsia" w:ascii="Times New Roman"/>
          <w:color w:val="auto"/>
          <w:kern w:val="2"/>
          <w:szCs w:val="24"/>
          <w:highlight w:val="none"/>
        </w:rPr>
        <w:t>应建立药品配送管理制度，内容包括但不限于质量管理</w:t>
      </w:r>
      <w:r>
        <w:rPr>
          <w:rFonts w:hint="eastAsia" w:ascii="Times New Roman"/>
          <w:color w:val="auto"/>
          <w:kern w:val="2"/>
          <w:szCs w:val="24"/>
          <w:highlight w:val="none"/>
          <w:lang w:val="en-US" w:eastAsia="zh-CN"/>
        </w:rPr>
        <w:t>制度</w:t>
      </w:r>
      <w:r>
        <w:rPr>
          <w:rFonts w:hint="eastAsia" w:ascii="Times New Roman"/>
          <w:color w:val="auto"/>
          <w:kern w:val="2"/>
          <w:szCs w:val="24"/>
          <w:highlight w:val="none"/>
        </w:rPr>
        <w:t>、人员培训</w:t>
      </w:r>
      <w:r>
        <w:rPr>
          <w:rFonts w:hint="eastAsia" w:ascii="Times New Roman"/>
          <w:color w:val="auto"/>
          <w:kern w:val="2"/>
          <w:szCs w:val="24"/>
          <w:highlight w:val="none"/>
          <w:lang w:val="en-US" w:eastAsia="zh-CN"/>
        </w:rPr>
        <w:t>制度</w:t>
      </w:r>
      <w:r>
        <w:rPr>
          <w:rFonts w:hint="eastAsia" w:ascii="Times New Roman"/>
          <w:color w:val="auto"/>
          <w:kern w:val="2"/>
          <w:szCs w:val="24"/>
          <w:highlight w:val="none"/>
        </w:rPr>
        <w:t>、操作规程及应急处置</w:t>
      </w:r>
      <w:r>
        <w:rPr>
          <w:rFonts w:hint="eastAsia" w:ascii="Times New Roman"/>
          <w:color w:val="auto"/>
          <w:kern w:val="2"/>
          <w:szCs w:val="24"/>
          <w:highlight w:val="none"/>
          <w:lang w:val="en-US" w:eastAsia="zh-CN"/>
        </w:rPr>
        <w:t>制度</w:t>
      </w:r>
      <w:r>
        <w:rPr>
          <w:rFonts w:hint="eastAsia" w:ascii="Times New Roman"/>
          <w:color w:val="auto"/>
          <w:kern w:val="2"/>
          <w:szCs w:val="24"/>
          <w:highlight w:val="none"/>
        </w:rPr>
        <w:t>等</w:t>
      </w:r>
      <w:r>
        <w:rPr>
          <w:rFonts w:hint="eastAsia"/>
          <w:color w:val="auto"/>
          <w:highlight w:val="none"/>
        </w:rPr>
        <w:t>。</w:t>
      </w:r>
    </w:p>
    <w:p>
      <w:pPr>
        <w:pStyle w:val="165"/>
        <w:rPr>
          <w:color w:val="auto"/>
          <w:highlight w:val="none"/>
        </w:rPr>
      </w:pPr>
      <w:r>
        <w:rPr>
          <w:rFonts w:hint="eastAsia"/>
          <w:color w:val="auto"/>
          <w:highlight w:val="none"/>
          <w:lang w:val="en-US" w:eastAsia="zh-CN"/>
        </w:rPr>
        <w:t>应配备信息系统，并与网络零售药品平台进行对接。</w:t>
      </w:r>
    </w:p>
    <w:p>
      <w:pPr>
        <w:pStyle w:val="165"/>
        <w:rPr>
          <w:color w:val="auto"/>
          <w:highlight w:val="none"/>
        </w:rPr>
      </w:pPr>
      <w:r>
        <w:rPr>
          <w:rFonts w:hint="eastAsia"/>
          <w:color w:val="auto"/>
          <w:highlight w:val="none"/>
        </w:rPr>
        <w:t>应配备</w:t>
      </w:r>
      <w:r>
        <w:rPr>
          <w:rFonts w:hint="eastAsia"/>
          <w:color w:val="auto"/>
          <w:highlight w:val="none"/>
          <w:lang w:val="en-US" w:eastAsia="zh-CN"/>
        </w:rPr>
        <w:t>与</w:t>
      </w:r>
      <w:r>
        <w:rPr>
          <w:rFonts w:hint="eastAsia"/>
          <w:color w:val="auto"/>
          <w:highlight w:val="none"/>
        </w:rPr>
        <w:t>网络零售药品配送服务提供方</w:t>
      </w:r>
      <w:r>
        <w:rPr>
          <w:rFonts w:hint="eastAsia"/>
          <w:color w:val="auto"/>
          <w:highlight w:val="none"/>
          <w:lang w:val="en-US" w:eastAsia="zh-CN"/>
        </w:rPr>
        <w:t>经营规模、业务范围</w:t>
      </w:r>
      <w:r>
        <w:rPr>
          <w:rFonts w:hint="eastAsia"/>
          <w:color w:val="auto"/>
          <w:highlight w:val="none"/>
        </w:rPr>
        <w:t>相适应的设施设备，其中温控设施设备应进行验证。</w:t>
      </w:r>
    </w:p>
    <w:p>
      <w:pPr>
        <w:pStyle w:val="165"/>
        <w:rPr>
          <w:color w:val="auto"/>
          <w:highlight w:val="none"/>
        </w:rPr>
      </w:pPr>
      <w:r>
        <w:rPr>
          <w:rFonts w:hint="eastAsia"/>
          <w:color w:val="auto"/>
          <w:highlight w:val="none"/>
        </w:rPr>
        <w:t>委托其他配送企业进行配送时，应定期对其质量管理体系和配送能力等方面进行审核和评估。</w:t>
      </w:r>
    </w:p>
    <w:p>
      <w:pPr>
        <w:pStyle w:val="107"/>
        <w:spacing w:before="240" w:after="240"/>
        <w:rPr>
          <w:color w:val="auto"/>
          <w:highlight w:val="none"/>
        </w:rPr>
      </w:pPr>
      <w:r>
        <w:rPr>
          <w:rFonts w:hint="eastAsia"/>
          <w:color w:val="auto"/>
          <w:highlight w:val="none"/>
        </w:rPr>
        <w:t>人员与培训</w:t>
      </w:r>
    </w:p>
    <w:p>
      <w:pPr>
        <w:pStyle w:val="165"/>
        <w:rPr>
          <w:color w:val="auto"/>
          <w:highlight w:val="none"/>
        </w:rPr>
      </w:pPr>
      <w:r>
        <w:rPr>
          <w:rFonts w:hint="eastAsia"/>
          <w:color w:val="auto"/>
          <w:highlight w:val="none"/>
        </w:rPr>
        <w:t>应配备专职或兼职人员负责质量、信息、安全及档案管理。</w:t>
      </w:r>
    </w:p>
    <w:p>
      <w:pPr>
        <w:pStyle w:val="165"/>
        <w:rPr>
          <w:color w:val="auto"/>
          <w:highlight w:val="none"/>
        </w:rPr>
      </w:pPr>
      <w:r>
        <w:rPr>
          <w:rFonts w:hint="eastAsia"/>
          <w:color w:val="auto"/>
          <w:highlight w:val="none"/>
        </w:rPr>
        <w:t>应开展岗前及年度健康检查，并建立健康档案。患有传染病或者其他可能污染药品疾病的，不应从事直接接触药品的工作。</w:t>
      </w:r>
    </w:p>
    <w:p>
      <w:pPr>
        <w:pStyle w:val="165"/>
        <w:rPr>
          <w:color w:val="auto"/>
          <w:highlight w:val="none"/>
        </w:rPr>
      </w:pPr>
      <w:r>
        <w:rPr>
          <w:rFonts w:hint="eastAsia"/>
          <w:color w:val="auto"/>
          <w:highlight w:val="none"/>
        </w:rPr>
        <w:t>应对配送人员进行岗前及继续教育培训，制定年度培训计划并建立培训档案</w:t>
      </w:r>
      <w:r>
        <w:rPr>
          <w:rFonts w:hint="eastAsia"/>
          <w:color w:val="auto"/>
          <w:highlight w:val="none"/>
          <w:lang w:eastAsia="zh-CN"/>
        </w:rPr>
        <w:t>。</w:t>
      </w:r>
      <w:r>
        <w:rPr>
          <w:rFonts w:hint="eastAsia"/>
          <w:color w:val="auto"/>
          <w:highlight w:val="none"/>
        </w:rPr>
        <w:t>培训内容包括但不限于法律法规、规章制度、岗位职责、操作流程等</w:t>
      </w:r>
      <w:r>
        <w:rPr>
          <w:rFonts w:hint="eastAsia"/>
          <w:color w:val="auto"/>
          <w:highlight w:val="none"/>
          <w:lang w:eastAsia="zh-CN"/>
        </w:rPr>
        <w:t>，</w:t>
      </w:r>
      <w:r>
        <w:rPr>
          <w:rFonts w:hint="eastAsia"/>
          <w:color w:val="auto"/>
          <w:highlight w:val="none"/>
          <w:lang w:val="en-US" w:eastAsia="zh-CN"/>
        </w:rPr>
        <w:t>并</w:t>
      </w:r>
      <w:r>
        <w:rPr>
          <w:rFonts w:hint="eastAsia"/>
          <w:color w:val="auto"/>
          <w:highlight w:val="none"/>
        </w:rPr>
        <w:t>对从事冷链药品配送人员进行冷链专业知识培训，考核合格后方可上岗。</w:t>
      </w:r>
    </w:p>
    <w:p>
      <w:pPr>
        <w:pStyle w:val="165"/>
        <w:rPr>
          <w:color w:val="auto"/>
          <w:highlight w:val="none"/>
        </w:rPr>
      </w:pPr>
      <w:r>
        <w:rPr>
          <w:rFonts w:hint="eastAsia"/>
          <w:color w:val="auto"/>
          <w:highlight w:val="none"/>
        </w:rPr>
        <w:t>配送人员应着装得当且容易辨识。</w:t>
      </w:r>
    </w:p>
    <w:p>
      <w:pPr>
        <w:pStyle w:val="107"/>
        <w:spacing w:before="240" w:after="240"/>
        <w:rPr>
          <w:color w:val="auto"/>
          <w:highlight w:val="none"/>
        </w:rPr>
      </w:pPr>
      <w:r>
        <w:rPr>
          <w:rFonts w:hint="eastAsia"/>
          <w:color w:val="auto"/>
          <w:highlight w:val="none"/>
        </w:rPr>
        <w:t>设施设备</w:t>
      </w:r>
    </w:p>
    <w:p>
      <w:pPr>
        <w:pStyle w:val="165"/>
        <w:rPr>
          <w:color w:val="auto"/>
          <w:highlight w:val="none"/>
        </w:rPr>
      </w:pPr>
      <w:r>
        <w:rPr>
          <w:rFonts w:hint="eastAsia"/>
          <w:color w:val="auto"/>
          <w:highlight w:val="none"/>
        </w:rPr>
        <w:t>应使用封闭式药品配送车辆进行配送，且冷链药品配送车辆应符合WB/T 1104的要求。</w:t>
      </w:r>
    </w:p>
    <w:p>
      <w:pPr>
        <w:pStyle w:val="165"/>
        <w:rPr>
          <w:color w:val="auto"/>
          <w:highlight w:val="none"/>
        </w:rPr>
      </w:pPr>
      <w:r>
        <w:rPr>
          <w:rFonts w:hint="eastAsia"/>
          <w:color w:val="auto"/>
          <w:highlight w:val="none"/>
        </w:rPr>
        <w:t>应使用吸水性低、透气性小、导热系数小、保温性能好的药品配送箱进行配送，且冷链药品配送箱应符合WB/T 1097的要求。</w:t>
      </w:r>
    </w:p>
    <w:p>
      <w:pPr>
        <w:pStyle w:val="165"/>
        <w:rPr>
          <w:color w:val="auto"/>
          <w:highlight w:val="none"/>
        </w:rPr>
      </w:pPr>
      <w:r>
        <w:rPr>
          <w:rFonts w:hint="eastAsia"/>
          <w:color w:val="auto"/>
          <w:highlight w:val="none"/>
        </w:rPr>
        <w:t>应在药品配送车辆或配送箱内设置与药品储存温度相适应的独立区域。</w:t>
      </w:r>
    </w:p>
    <w:p>
      <w:pPr>
        <w:pStyle w:val="165"/>
        <w:rPr>
          <w:color w:val="auto"/>
          <w:highlight w:val="none"/>
        </w:rPr>
      </w:pPr>
      <w:r>
        <w:rPr>
          <w:rFonts w:hint="eastAsia"/>
          <w:color w:val="auto"/>
          <w:highlight w:val="none"/>
        </w:rPr>
        <w:t>冷链药品配送车辆或配送箱应配备温度监测及记录设备，且其性能确认应符合GB/T 34399要求,并在验证结果支持的范围内进行使用。</w:t>
      </w:r>
    </w:p>
    <w:p>
      <w:pPr>
        <w:pStyle w:val="165"/>
        <w:rPr>
          <w:color w:val="auto"/>
          <w:highlight w:val="none"/>
        </w:rPr>
      </w:pPr>
      <w:r>
        <w:rPr>
          <w:rFonts w:hint="eastAsia"/>
          <w:color w:val="auto"/>
          <w:highlight w:val="none"/>
        </w:rPr>
        <w:t>应定期对配送的设施设备检查、清洁及维护，形成记录并建立相关档案。</w:t>
      </w:r>
    </w:p>
    <w:p>
      <w:pPr>
        <w:pStyle w:val="107"/>
        <w:spacing w:before="240" w:after="240"/>
        <w:rPr>
          <w:color w:val="auto"/>
          <w:highlight w:val="none"/>
        </w:rPr>
      </w:pPr>
      <w:r>
        <w:rPr>
          <w:rFonts w:hint="eastAsia"/>
          <w:color w:val="auto"/>
          <w:highlight w:val="none"/>
        </w:rPr>
        <w:t>服务流程</w:t>
      </w:r>
    </w:p>
    <w:p>
      <w:pPr>
        <w:pStyle w:val="108"/>
        <w:spacing w:before="120" w:after="120"/>
        <w:rPr>
          <w:color w:val="auto"/>
          <w:highlight w:val="none"/>
        </w:rPr>
      </w:pPr>
      <w:r>
        <w:rPr>
          <w:rFonts w:hint="eastAsia"/>
          <w:color w:val="auto"/>
          <w:highlight w:val="none"/>
        </w:rPr>
        <w:t>接单</w:t>
      </w:r>
    </w:p>
    <w:p>
      <w:pPr>
        <w:pStyle w:val="168"/>
        <w:rPr>
          <w:color w:val="auto"/>
          <w:highlight w:val="none"/>
          <w:lang w:val="zh-TW"/>
        </w:rPr>
      </w:pPr>
      <w:r>
        <w:rPr>
          <w:rFonts w:hint="eastAsia"/>
          <w:color w:val="auto"/>
          <w:highlight w:val="none"/>
          <w:lang w:val="zh-TW"/>
        </w:rPr>
        <w:t>配送人员应确保网络畅通，</w:t>
      </w:r>
      <w:r>
        <w:rPr>
          <w:rFonts w:hint="eastAsia"/>
          <w:color w:val="auto"/>
          <w:highlight w:val="none"/>
          <w:lang w:val="en-US" w:eastAsia="zh-CN"/>
        </w:rPr>
        <w:t>工作时间应</w:t>
      </w:r>
      <w:r>
        <w:rPr>
          <w:rFonts w:hint="eastAsia"/>
          <w:color w:val="auto"/>
          <w:highlight w:val="none"/>
          <w:lang w:val="zh-TW"/>
        </w:rPr>
        <w:t>保持实时在线。</w:t>
      </w:r>
    </w:p>
    <w:p>
      <w:pPr>
        <w:pStyle w:val="168"/>
        <w:rPr>
          <w:color w:val="auto"/>
          <w:highlight w:val="none"/>
        </w:rPr>
      </w:pPr>
      <w:r>
        <w:rPr>
          <w:rFonts w:hint="eastAsia"/>
          <w:color w:val="auto"/>
          <w:highlight w:val="none"/>
          <w:lang w:val="zh-TW"/>
        </w:rPr>
        <w:t>配送人员</w:t>
      </w:r>
      <w:r>
        <w:rPr>
          <w:rFonts w:hint="eastAsia"/>
          <w:color w:val="auto"/>
          <w:highlight w:val="none"/>
          <w:lang w:val="en-US" w:eastAsia="zh-CN"/>
        </w:rPr>
        <w:t>确认接受信息系统派发的订单后，应及时通过信息系统接单</w:t>
      </w:r>
      <w:r>
        <w:rPr>
          <w:rFonts w:hint="eastAsia"/>
          <w:color w:val="auto"/>
          <w:highlight w:val="none"/>
        </w:rPr>
        <w:t>。接单后，无正当理由不应退单。</w:t>
      </w:r>
    </w:p>
    <w:p>
      <w:pPr>
        <w:pStyle w:val="108"/>
        <w:spacing w:before="120" w:after="120"/>
        <w:rPr>
          <w:color w:val="auto"/>
          <w:highlight w:val="none"/>
        </w:rPr>
      </w:pPr>
      <w:r>
        <w:rPr>
          <w:rFonts w:hint="eastAsia"/>
          <w:color w:val="auto"/>
          <w:highlight w:val="none"/>
        </w:rPr>
        <w:t>配送前准备</w:t>
      </w:r>
    </w:p>
    <w:p>
      <w:pPr>
        <w:pStyle w:val="168"/>
        <w:rPr>
          <w:color w:val="auto"/>
          <w:highlight w:val="none"/>
        </w:rPr>
      </w:pPr>
      <w:r>
        <w:rPr>
          <w:rFonts w:hint="eastAsia"/>
          <w:color w:val="auto"/>
          <w:highlight w:val="none"/>
          <w:lang w:val="zh-TW"/>
        </w:rPr>
        <w:t>配送人员</w:t>
      </w:r>
      <w:r>
        <w:rPr>
          <w:rFonts w:hint="eastAsia"/>
          <w:color w:val="auto"/>
          <w:highlight w:val="none"/>
        </w:rPr>
        <w:t>应</w:t>
      </w:r>
      <w:r>
        <w:rPr>
          <w:rFonts w:hint="eastAsia"/>
          <w:color w:val="auto"/>
          <w:highlight w:val="none"/>
          <w:lang w:val="en-US" w:eastAsia="zh-CN"/>
        </w:rPr>
        <w:t>按照接单要求到达指定地点，并</w:t>
      </w:r>
      <w:r>
        <w:rPr>
          <w:rFonts w:hint="eastAsia"/>
          <w:color w:val="auto"/>
          <w:highlight w:val="none"/>
        </w:rPr>
        <w:t>配合药品发货人员核实</w:t>
      </w:r>
      <w:r>
        <w:rPr>
          <w:rFonts w:hint="eastAsia"/>
          <w:color w:val="auto"/>
          <w:highlight w:val="none"/>
          <w:lang w:val="en-US" w:eastAsia="zh-CN"/>
        </w:rPr>
        <w:t>其</w:t>
      </w:r>
      <w:r>
        <w:rPr>
          <w:rFonts w:hint="eastAsia"/>
          <w:color w:val="auto"/>
          <w:highlight w:val="none"/>
        </w:rPr>
        <w:t>身份信息，完成交接工作。</w:t>
      </w:r>
    </w:p>
    <w:p>
      <w:pPr>
        <w:pStyle w:val="168"/>
        <w:rPr>
          <w:color w:val="auto"/>
          <w:highlight w:val="none"/>
        </w:rPr>
      </w:pPr>
      <w:r>
        <w:rPr>
          <w:rFonts w:hint="eastAsia"/>
          <w:color w:val="auto"/>
          <w:highlight w:val="none"/>
        </w:rPr>
        <w:t>配送人员应</w:t>
      </w:r>
      <w:r>
        <w:rPr>
          <w:rFonts w:hint="eastAsia"/>
          <w:color w:val="auto"/>
          <w:highlight w:val="none"/>
          <w:lang w:val="en-US" w:eastAsia="zh-CN"/>
        </w:rPr>
        <w:t>将信息系统中的</w:t>
      </w:r>
      <w:r>
        <w:rPr>
          <w:rFonts w:hint="eastAsia"/>
          <w:color w:val="auto"/>
          <w:highlight w:val="none"/>
        </w:rPr>
        <w:t>接单信息与药品的订单信息</w:t>
      </w:r>
      <w:r>
        <w:rPr>
          <w:rFonts w:hint="eastAsia"/>
          <w:color w:val="auto"/>
          <w:highlight w:val="none"/>
          <w:lang w:val="en-US" w:eastAsia="zh-CN"/>
        </w:rPr>
        <w:t>进行</w:t>
      </w:r>
      <w:r>
        <w:rPr>
          <w:rFonts w:hint="eastAsia"/>
          <w:color w:val="auto"/>
          <w:highlight w:val="none"/>
        </w:rPr>
        <w:t>核对。不应配送信息不</w:t>
      </w:r>
      <w:r>
        <w:rPr>
          <w:rFonts w:hint="eastAsia"/>
          <w:color w:val="auto"/>
          <w:highlight w:val="none"/>
          <w:lang w:val="en-US" w:eastAsia="zh-CN"/>
        </w:rPr>
        <w:t>一致</w:t>
      </w:r>
      <w:r>
        <w:rPr>
          <w:rFonts w:hint="eastAsia"/>
          <w:color w:val="auto"/>
          <w:highlight w:val="none"/>
        </w:rPr>
        <w:t>的药品</w:t>
      </w:r>
      <w:r>
        <w:rPr>
          <w:rFonts w:hint="eastAsia"/>
          <w:color w:val="auto"/>
          <w:highlight w:val="none"/>
          <w:lang w:eastAsia="zh-CN"/>
        </w:rPr>
        <w:t>。</w:t>
      </w:r>
    </w:p>
    <w:p>
      <w:pPr>
        <w:pStyle w:val="168"/>
        <w:rPr>
          <w:color w:val="auto"/>
          <w:highlight w:val="none"/>
        </w:rPr>
      </w:pPr>
      <w:r>
        <w:rPr>
          <w:rFonts w:hint="eastAsia"/>
          <w:color w:val="auto"/>
          <w:highlight w:val="none"/>
          <w:lang w:val="zh-TW"/>
        </w:rPr>
        <w:t>配送人员</w:t>
      </w:r>
      <w:r>
        <w:rPr>
          <w:rFonts w:hint="eastAsia"/>
          <w:color w:val="auto"/>
          <w:highlight w:val="none"/>
        </w:rPr>
        <w:t>应检查包装和封签的完整性及有效性</w:t>
      </w:r>
      <w:r>
        <w:rPr>
          <w:rFonts w:hint="eastAsia"/>
          <w:color w:val="auto"/>
          <w:highlight w:val="none"/>
          <w:lang w:eastAsia="zh-CN"/>
        </w:rPr>
        <w:t>。</w:t>
      </w:r>
      <w:r>
        <w:rPr>
          <w:rFonts w:hint="eastAsia"/>
          <w:color w:val="auto"/>
          <w:highlight w:val="none"/>
        </w:rPr>
        <w:t>不应配送包装和封签不完整</w:t>
      </w:r>
      <w:r>
        <w:rPr>
          <w:rFonts w:hint="eastAsia"/>
          <w:color w:val="auto"/>
          <w:highlight w:val="none"/>
          <w:lang w:eastAsia="zh-CN"/>
        </w:rPr>
        <w:t>、</w:t>
      </w:r>
      <w:r>
        <w:rPr>
          <w:rFonts w:hint="eastAsia"/>
          <w:color w:val="auto"/>
          <w:highlight w:val="none"/>
          <w:lang w:val="en-US" w:eastAsia="zh-CN"/>
        </w:rPr>
        <w:t>无效</w:t>
      </w:r>
      <w:r>
        <w:rPr>
          <w:rFonts w:hint="eastAsia"/>
          <w:color w:val="auto"/>
          <w:highlight w:val="none"/>
        </w:rPr>
        <w:t>的药品。</w:t>
      </w:r>
    </w:p>
    <w:p>
      <w:pPr>
        <w:pStyle w:val="168"/>
        <w:rPr>
          <w:color w:val="auto"/>
          <w:highlight w:val="none"/>
        </w:rPr>
      </w:pPr>
      <w:r>
        <w:rPr>
          <w:rFonts w:hint="eastAsia"/>
          <w:color w:val="auto"/>
          <w:highlight w:val="none"/>
        </w:rPr>
        <w:t>应与药品发货人确认药品</w:t>
      </w:r>
      <w:r>
        <w:rPr>
          <w:rFonts w:hint="eastAsia"/>
          <w:color w:val="auto"/>
          <w:highlight w:val="none"/>
          <w:lang w:val="en-US" w:eastAsia="zh-CN"/>
        </w:rPr>
        <w:t>配送</w:t>
      </w:r>
      <w:r>
        <w:rPr>
          <w:rFonts w:hint="eastAsia"/>
          <w:color w:val="auto"/>
          <w:highlight w:val="none"/>
        </w:rPr>
        <w:t>是否有特殊要求，并按照药品</w:t>
      </w:r>
      <w:r>
        <w:rPr>
          <w:rFonts w:hint="eastAsia"/>
          <w:color w:val="auto"/>
          <w:highlight w:val="none"/>
          <w:lang w:val="en-US" w:eastAsia="zh-CN"/>
        </w:rPr>
        <w:t>配送</w:t>
      </w:r>
      <w:r>
        <w:rPr>
          <w:rFonts w:hint="eastAsia"/>
          <w:color w:val="auto"/>
          <w:highlight w:val="none"/>
        </w:rPr>
        <w:t>要求</w:t>
      </w:r>
      <w:r>
        <w:rPr>
          <w:rFonts w:hint="eastAsia"/>
          <w:color w:val="auto"/>
          <w:highlight w:val="none"/>
          <w:lang w:val="en-US" w:eastAsia="zh-CN"/>
        </w:rPr>
        <w:t>确定</w:t>
      </w:r>
      <w:r>
        <w:rPr>
          <w:rFonts w:hint="eastAsia"/>
          <w:color w:val="auto"/>
          <w:highlight w:val="none"/>
        </w:rPr>
        <w:t>是否再次包装。</w:t>
      </w:r>
    </w:p>
    <w:p>
      <w:pPr>
        <w:pStyle w:val="182"/>
        <w:rPr>
          <w:color w:val="auto"/>
          <w:highlight w:val="none"/>
        </w:rPr>
      </w:pPr>
      <w:r>
        <w:rPr>
          <w:rFonts w:hint="eastAsia"/>
          <w:color w:val="auto"/>
          <w:highlight w:val="none"/>
        </w:rPr>
        <w:t>药品</w:t>
      </w:r>
      <w:r>
        <w:rPr>
          <w:rFonts w:hint="eastAsia"/>
          <w:color w:val="auto"/>
          <w:highlight w:val="none"/>
          <w:lang w:val="en-US" w:eastAsia="zh-CN"/>
        </w:rPr>
        <w:t>配送</w:t>
      </w:r>
      <w:r>
        <w:rPr>
          <w:rFonts w:hint="eastAsia"/>
          <w:color w:val="auto"/>
          <w:highlight w:val="none"/>
        </w:rPr>
        <w:t>特殊要求包括防泄、防漏、防碎、防挤压等。</w:t>
      </w:r>
    </w:p>
    <w:p>
      <w:pPr>
        <w:pStyle w:val="168"/>
        <w:rPr>
          <w:color w:val="auto"/>
          <w:highlight w:val="none"/>
        </w:rPr>
      </w:pPr>
      <w:r>
        <w:rPr>
          <w:rFonts w:hint="eastAsia"/>
          <w:color w:val="auto"/>
          <w:highlight w:val="none"/>
        </w:rPr>
        <w:t>即时配送药品时，应提醒药品发货人将订单信息隐藏。</w:t>
      </w:r>
    </w:p>
    <w:p>
      <w:pPr>
        <w:pStyle w:val="182"/>
        <w:numPr>
          <w:ilvl w:val="255"/>
          <w:numId w:val="0"/>
        </w:numPr>
        <w:ind w:left="363"/>
        <w:rPr>
          <w:color w:val="auto"/>
          <w:highlight w:val="none"/>
        </w:rPr>
      </w:pPr>
      <w:r>
        <w:rPr>
          <w:rFonts w:hint="eastAsia" w:ascii="黑体" w:hAnsi="黑体" w:eastAsia="黑体" w:cs="黑体"/>
          <w:color w:val="auto"/>
          <w:highlight w:val="none"/>
        </w:rPr>
        <w:t>示例：</w:t>
      </w:r>
      <w:r>
        <w:rPr>
          <w:rFonts w:hint="eastAsia"/>
          <w:color w:val="auto"/>
          <w:highlight w:val="none"/>
        </w:rPr>
        <w:t>隐藏方式如将订单小票折叠装订。</w:t>
      </w:r>
    </w:p>
    <w:p>
      <w:pPr>
        <w:pStyle w:val="168"/>
        <w:rPr>
          <w:color w:val="auto"/>
          <w:highlight w:val="none"/>
        </w:rPr>
      </w:pPr>
      <w:r>
        <w:rPr>
          <w:rFonts w:hint="eastAsia"/>
          <w:color w:val="auto"/>
          <w:highlight w:val="none"/>
        </w:rPr>
        <w:t>应根据配送距离、配送时间、温度要求等情况选择适宜的配送工具。</w:t>
      </w:r>
    </w:p>
    <w:p>
      <w:pPr>
        <w:pStyle w:val="168"/>
        <w:rPr>
          <w:color w:val="auto"/>
          <w:highlight w:val="none"/>
        </w:rPr>
      </w:pPr>
      <w:r>
        <w:rPr>
          <w:rFonts w:hint="eastAsia"/>
          <w:color w:val="auto"/>
          <w:highlight w:val="none"/>
        </w:rPr>
        <w:t>装载时，应轻拿轻放、大不压小、重不压轻</w:t>
      </w:r>
      <w:r>
        <w:rPr>
          <w:rFonts w:hint="eastAsia"/>
          <w:color w:val="auto"/>
          <w:highlight w:val="none"/>
          <w:lang w:eastAsia="zh-CN"/>
        </w:rPr>
        <w:t>。</w:t>
      </w:r>
      <w:r>
        <w:rPr>
          <w:rFonts w:hint="eastAsia"/>
          <w:color w:val="auto"/>
          <w:highlight w:val="none"/>
          <w:lang w:val="en-US" w:eastAsia="zh-CN"/>
        </w:rPr>
        <w:t>配送</w:t>
      </w:r>
      <w:r>
        <w:rPr>
          <w:rFonts w:hint="eastAsia"/>
          <w:color w:val="auto"/>
          <w:highlight w:val="none"/>
        </w:rPr>
        <w:t>有特殊要求的药品应按照要求装载。</w:t>
      </w:r>
    </w:p>
    <w:p>
      <w:pPr>
        <w:pStyle w:val="168"/>
        <w:rPr>
          <w:color w:val="auto"/>
          <w:highlight w:val="none"/>
        </w:rPr>
      </w:pPr>
      <w:r>
        <w:rPr>
          <w:rFonts w:hint="eastAsia"/>
          <w:color w:val="auto"/>
          <w:highlight w:val="none"/>
        </w:rPr>
        <w:t>冷链药品使用配送箱配送箱时，蓄冷剂不应直接接触药品。</w:t>
      </w:r>
    </w:p>
    <w:p>
      <w:pPr>
        <w:pStyle w:val="108"/>
        <w:spacing w:before="120" w:after="120"/>
        <w:rPr>
          <w:color w:val="auto"/>
          <w:highlight w:val="none"/>
        </w:rPr>
      </w:pPr>
      <w:r>
        <w:rPr>
          <w:rFonts w:hint="eastAsia"/>
          <w:color w:val="auto"/>
          <w:highlight w:val="none"/>
        </w:rPr>
        <w:t>配送</w:t>
      </w:r>
    </w:p>
    <w:p>
      <w:pPr>
        <w:pStyle w:val="168"/>
        <w:rPr>
          <w:color w:val="auto"/>
          <w:highlight w:val="none"/>
        </w:rPr>
      </w:pPr>
      <w:r>
        <w:rPr>
          <w:rFonts w:hint="eastAsia"/>
          <w:color w:val="auto"/>
          <w:highlight w:val="none"/>
        </w:rPr>
        <w:t>冷链药品配送应符合</w:t>
      </w:r>
      <w:r>
        <w:rPr>
          <w:rFonts w:hint="eastAsia" w:hAnsi="宋体" w:cs="宋体"/>
          <w:color w:val="auto"/>
          <w:highlight w:val="none"/>
        </w:rPr>
        <w:t>GB/T 28842</w:t>
      </w:r>
      <w:r>
        <w:rPr>
          <w:rFonts w:hint="eastAsia"/>
          <w:color w:val="auto"/>
          <w:highlight w:val="none"/>
        </w:rPr>
        <w:t>的要求。</w:t>
      </w:r>
    </w:p>
    <w:p>
      <w:pPr>
        <w:pStyle w:val="168"/>
        <w:rPr>
          <w:color w:val="auto"/>
          <w:highlight w:val="none"/>
        </w:rPr>
      </w:pPr>
      <w:r>
        <w:rPr>
          <w:rFonts w:hint="eastAsia"/>
          <w:color w:val="auto"/>
          <w:highlight w:val="none"/>
        </w:rPr>
        <w:t>阴凉药品配送且外界环境温度超过</w:t>
      </w:r>
      <w:r>
        <w:rPr>
          <w:rFonts w:hint="eastAsia" w:hAnsi="宋体" w:cs="宋体"/>
          <w:color w:val="auto"/>
          <w:highlight w:val="none"/>
        </w:rPr>
        <w:t>阴凉温度区间</w:t>
      </w:r>
      <w:r>
        <w:rPr>
          <w:rFonts w:hint="eastAsia"/>
          <w:color w:val="auto"/>
          <w:highlight w:val="none"/>
        </w:rPr>
        <w:t>时，应采取相应的温度调控措施。</w:t>
      </w:r>
    </w:p>
    <w:p>
      <w:pPr>
        <w:pStyle w:val="168"/>
        <w:rPr>
          <w:color w:val="auto"/>
          <w:highlight w:val="none"/>
        </w:rPr>
      </w:pPr>
      <w:r>
        <w:rPr>
          <w:rFonts w:hint="eastAsia"/>
          <w:color w:val="auto"/>
          <w:highlight w:val="none"/>
        </w:rPr>
        <w:t>即时配送的药品，配送途中不应中转、暂存。非即时配送的药品配送途中中转、暂存的时间不应超过</w:t>
      </w:r>
      <w:r>
        <w:rPr>
          <w:rFonts w:hint="eastAsia" w:hAnsi="宋体" w:cs="宋体"/>
          <w:color w:val="auto"/>
          <w:highlight w:val="none"/>
        </w:rPr>
        <w:t>24h</w:t>
      </w:r>
      <w:r>
        <w:rPr>
          <w:rFonts w:hint="eastAsia"/>
          <w:color w:val="auto"/>
          <w:highlight w:val="none"/>
        </w:rPr>
        <w:t>。中转、暂存的设施设备应与配送规模相适应。</w:t>
      </w:r>
    </w:p>
    <w:p>
      <w:pPr>
        <w:pStyle w:val="168"/>
        <w:rPr>
          <w:color w:val="auto"/>
          <w:highlight w:val="none"/>
        </w:rPr>
      </w:pPr>
      <w:r>
        <w:rPr>
          <w:rFonts w:hint="eastAsia"/>
          <w:color w:val="auto"/>
          <w:highlight w:val="none"/>
        </w:rPr>
        <w:t>应按订单信息安全、准确、及时送达。优先配送冷链、阴凉药品。</w:t>
      </w:r>
    </w:p>
    <w:p>
      <w:pPr>
        <w:pStyle w:val="168"/>
        <w:rPr>
          <w:color w:val="auto"/>
          <w:highlight w:val="none"/>
        </w:rPr>
      </w:pPr>
      <w:r>
        <w:rPr>
          <w:rFonts w:hint="eastAsia"/>
          <w:color w:val="auto"/>
          <w:highlight w:val="none"/>
        </w:rPr>
        <w:t>配送人员应提前与</w:t>
      </w:r>
      <w:r>
        <w:rPr>
          <w:rFonts w:hint="eastAsia"/>
          <w:color w:val="auto"/>
          <w:highlight w:val="none"/>
          <w:lang w:val="en-US" w:eastAsia="zh-CN"/>
        </w:rPr>
        <w:t>收货人</w:t>
      </w:r>
      <w:r>
        <w:rPr>
          <w:rStyle w:val="36"/>
          <w:rFonts w:hint="eastAsia"/>
          <w:color w:val="auto"/>
          <w:highlight w:val="none"/>
          <w:lang w:val="en-US" w:eastAsia="zh-CN"/>
        </w:rPr>
        <w:footnoteReference w:id="1"/>
      </w:r>
      <w:r>
        <w:rPr>
          <w:rFonts w:hint="eastAsia"/>
          <w:color w:val="auto"/>
          <w:highlight w:val="none"/>
        </w:rPr>
        <w:t>沟通，根据</w:t>
      </w:r>
      <w:r>
        <w:rPr>
          <w:rFonts w:hint="eastAsia"/>
          <w:color w:val="auto"/>
          <w:highlight w:val="none"/>
          <w:lang w:val="en-US" w:eastAsia="zh-CN"/>
        </w:rPr>
        <w:t>接单信息与收货人</w:t>
      </w:r>
      <w:r>
        <w:rPr>
          <w:rFonts w:hint="eastAsia"/>
          <w:color w:val="auto"/>
          <w:highlight w:val="none"/>
        </w:rPr>
        <w:t>确认</w:t>
      </w:r>
      <w:r>
        <w:rPr>
          <w:rFonts w:hint="eastAsia"/>
          <w:color w:val="auto"/>
          <w:highlight w:val="none"/>
          <w:lang w:val="en-US" w:eastAsia="zh-CN"/>
        </w:rPr>
        <w:t>交付</w:t>
      </w:r>
      <w:r>
        <w:rPr>
          <w:rFonts w:hint="eastAsia"/>
          <w:color w:val="auto"/>
          <w:highlight w:val="none"/>
        </w:rPr>
        <w:t>时间、地点及交付方式。</w:t>
      </w:r>
    </w:p>
    <w:p>
      <w:pPr>
        <w:pStyle w:val="108"/>
        <w:spacing w:before="120" w:after="120"/>
        <w:rPr>
          <w:color w:val="auto"/>
          <w:highlight w:val="none"/>
        </w:rPr>
      </w:pPr>
      <w:r>
        <w:rPr>
          <w:rFonts w:hint="eastAsia"/>
          <w:color w:val="auto"/>
          <w:highlight w:val="none"/>
        </w:rPr>
        <w:t>交付</w:t>
      </w:r>
    </w:p>
    <w:p>
      <w:pPr>
        <w:pStyle w:val="68"/>
        <w:spacing w:before="120" w:after="120"/>
        <w:rPr>
          <w:color w:val="auto"/>
          <w:highlight w:val="none"/>
        </w:rPr>
      </w:pPr>
      <w:r>
        <w:rPr>
          <w:rFonts w:hint="eastAsia"/>
          <w:color w:val="auto"/>
          <w:highlight w:val="none"/>
          <w:lang w:val="en-US" w:eastAsia="zh-CN"/>
        </w:rPr>
        <w:t>交付收货人或代收人</w:t>
      </w:r>
    </w:p>
    <w:p>
      <w:pPr>
        <w:pStyle w:val="108"/>
        <w:numPr>
          <w:ilvl w:val="255"/>
          <w:numId w:val="0"/>
        </w:numPr>
        <w:spacing w:before="120" w:after="120"/>
        <w:ind w:firstLine="420"/>
        <w:rPr>
          <w:rFonts w:hint="default" w:eastAsia="黑体"/>
          <w:color w:val="auto"/>
          <w:highlight w:val="none"/>
          <w:lang w:val="en-US" w:eastAsia="zh-CN"/>
        </w:rPr>
      </w:pPr>
      <w:r>
        <w:rPr>
          <w:rFonts w:hint="eastAsia" w:ascii="宋体" w:eastAsia="宋体"/>
          <w:color w:val="auto"/>
          <w:highlight w:val="none"/>
          <w:lang w:val="en-US" w:eastAsia="zh-CN"/>
        </w:rPr>
        <w:t>当向收货人或代收人交付时，网络零售药品交付应按以下流程进行：</w:t>
      </w:r>
    </w:p>
    <w:p>
      <w:pPr>
        <w:pStyle w:val="177"/>
        <w:rPr>
          <w:color w:val="auto"/>
          <w:highlight w:val="none"/>
        </w:rPr>
      </w:pPr>
      <w:r>
        <w:rPr>
          <w:rFonts w:hint="eastAsia"/>
          <w:color w:val="auto"/>
          <w:highlight w:val="none"/>
        </w:rPr>
        <w:t>配送人员根据与</w:t>
      </w:r>
      <w:r>
        <w:rPr>
          <w:rFonts w:hint="eastAsia"/>
          <w:color w:val="auto"/>
          <w:highlight w:val="none"/>
          <w:lang w:val="en-US" w:eastAsia="zh-CN"/>
        </w:rPr>
        <w:t>收货人</w:t>
      </w:r>
      <w:r>
        <w:rPr>
          <w:rFonts w:hint="eastAsia"/>
          <w:color w:val="auto"/>
          <w:highlight w:val="none"/>
        </w:rPr>
        <w:t>确认的</w:t>
      </w:r>
      <w:r>
        <w:rPr>
          <w:rFonts w:hint="eastAsia"/>
          <w:color w:val="auto"/>
          <w:highlight w:val="none"/>
          <w:lang w:val="en-US" w:eastAsia="zh-CN"/>
        </w:rPr>
        <w:t>交付</w:t>
      </w:r>
      <w:r>
        <w:rPr>
          <w:rFonts w:hint="eastAsia"/>
          <w:color w:val="auto"/>
          <w:highlight w:val="none"/>
        </w:rPr>
        <w:t>时间、地点送货上门</w:t>
      </w:r>
      <w:r>
        <w:rPr>
          <w:rFonts w:hint="eastAsia"/>
          <w:color w:val="auto"/>
          <w:highlight w:val="none"/>
          <w:lang w:eastAsia="zh-CN"/>
        </w:rPr>
        <w:t>；</w:t>
      </w:r>
    </w:p>
    <w:p>
      <w:pPr>
        <w:pStyle w:val="177"/>
        <w:rPr>
          <w:color w:val="auto"/>
          <w:highlight w:val="none"/>
        </w:rPr>
      </w:pPr>
      <w:r>
        <w:rPr>
          <w:rFonts w:hint="eastAsia"/>
          <w:color w:val="auto"/>
          <w:highlight w:val="none"/>
        </w:rPr>
        <w:t>配送人员核实</w:t>
      </w:r>
      <w:r>
        <w:rPr>
          <w:rFonts w:hint="eastAsia"/>
          <w:color w:val="auto"/>
          <w:highlight w:val="none"/>
          <w:lang w:val="en-US" w:eastAsia="zh-CN"/>
        </w:rPr>
        <w:t>收货人</w:t>
      </w:r>
      <w:r>
        <w:rPr>
          <w:rFonts w:hint="eastAsia"/>
          <w:color w:val="auto"/>
          <w:highlight w:val="none"/>
        </w:rPr>
        <w:t>的信息与</w:t>
      </w:r>
      <w:r>
        <w:rPr>
          <w:rFonts w:hint="eastAsia"/>
          <w:color w:val="auto"/>
          <w:highlight w:val="none"/>
          <w:lang w:val="en-US" w:eastAsia="zh-CN"/>
        </w:rPr>
        <w:t>信息系统中</w:t>
      </w:r>
      <w:r>
        <w:rPr>
          <w:rFonts w:hint="eastAsia"/>
          <w:color w:val="auto"/>
          <w:highlight w:val="none"/>
        </w:rPr>
        <w:t>用户提供的是否一致</w:t>
      </w:r>
      <w:r>
        <w:rPr>
          <w:rFonts w:hint="eastAsia"/>
          <w:color w:val="auto"/>
          <w:highlight w:val="none"/>
          <w:lang w:eastAsia="zh-CN"/>
        </w:rPr>
        <w:t>；</w:t>
      </w:r>
    </w:p>
    <w:p>
      <w:pPr>
        <w:pStyle w:val="177"/>
        <w:rPr>
          <w:color w:val="auto"/>
          <w:highlight w:val="none"/>
        </w:rPr>
      </w:pPr>
      <w:r>
        <w:rPr>
          <w:rFonts w:hint="eastAsia"/>
          <w:color w:val="auto"/>
          <w:highlight w:val="none"/>
        </w:rPr>
        <w:t>提醒</w:t>
      </w:r>
      <w:r>
        <w:rPr>
          <w:rFonts w:hint="eastAsia"/>
          <w:color w:val="auto"/>
          <w:highlight w:val="none"/>
          <w:lang w:val="en-US" w:eastAsia="zh-CN"/>
        </w:rPr>
        <w:t>收货人</w:t>
      </w:r>
      <w:r>
        <w:rPr>
          <w:rFonts w:hint="eastAsia" w:ascii="宋体" w:eastAsia="宋体"/>
          <w:color w:val="auto"/>
          <w:highlight w:val="none"/>
          <w:lang w:val="en-US" w:eastAsia="zh-CN"/>
        </w:rPr>
        <w:t>或代收人</w:t>
      </w:r>
      <w:r>
        <w:rPr>
          <w:rFonts w:hint="eastAsia"/>
          <w:color w:val="auto"/>
          <w:highlight w:val="none"/>
        </w:rPr>
        <w:t>检查药品包装和封签的完整性及有效性。冷链药品</w:t>
      </w:r>
      <w:r>
        <w:rPr>
          <w:rFonts w:hint="eastAsia"/>
          <w:color w:val="auto"/>
          <w:highlight w:val="none"/>
          <w:lang w:val="en-US" w:eastAsia="zh-CN"/>
        </w:rPr>
        <w:t>除提醒收货人检查外，同时提醒收货人</w:t>
      </w:r>
      <w:r>
        <w:rPr>
          <w:rFonts w:hint="eastAsia" w:ascii="宋体" w:eastAsia="宋体"/>
          <w:color w:val="auto"/>
          <w:highlight w:val="none"/>
          <w:lang w:val="en-US" w:eastAsia="zh-CN"/>
        </w:rPr>
        <w:t>或代收人</w:t>
      </w:r>
      <w:r>
        <w:rPr>
          <w:rFonts w:hint="eastAsia"/>
          <w:color w:val="auto"/>
          <w:highlight w:val="none"/>
        </w:rPr>
        <w:t>签字</w:t>
      </w:r>
      <w:r>
        <w:rPr>
          <w:rFonts w:hint="eastAsia"/>
          <w:color w:val="auto"/>
          <w:highlight w:val="none"/>
          <w:lang w:eastAsia="zh-CN"/>
        </w:rPr>
        <w:t>；</w:t>
      </w:r>
    </w:p>
    <w:p>
      <w:pPr>
        <w:pStyle w:val="177"/>
        <w:rPr>
          <w:color w:val="auto"/>
          <w:highlight w:val="none"/>
        </w:rPr>
      </w:pPr>
      <w:r>
        <w:rPr>
          <w:rFonts w:hint="eastAsia"/>
          <w:color w:val="auto"/>
          <w:highlight w:val="none"/>
          <w:lang w:val="en-US" w:eastAsia="zh-CN"/>
        </w:rPr>
        <w:t>收货人</w:t>
      </w:r>
      <w:r>
        <w:rPr>
          <w:rFonts w:hint="eastAsia" w:ascii="宋体" w:eastAsia="宋体"/>
          <w:color w:val="auto"/>
          <w:highlight w:val="none"/>
          <w:lang w:val="en-US" w:eastAsia="zh-CN"/>
        </w:rPr>
        <w:t>或代收人</w:t>
      </w:r>
      <w:r>
        <w:rPr>
          <w:rFonts w:hint="eastAsia"/>
          <w:color w:val="auto"/>
          <w:highlight w:val="none"/>
        </w:rPr>
        <w:t>签收后，配送人员将签收信息通过</w:t>
      </w:r>
      <w:r>
        <w:rPr>
          <w:rFonts w:hint="eastAsia"/>
          <w:color w:val="auto"/>
          <w:highlight w:val="none"/>
          <w:lang w:val="en-US" w:eastAsia="zh-CN"/>
        </w:rPr>
        <w:t>信息</w:t>
      </w:r>
      <w:r>
        <w:rPr>
          <w:rFonts w:hint="eastAsia"/>
          <w:color w:val="auto"/>
          <w:highlight w:val="none"/>
        </w:rPr>
        <w:t>系统进行反馈</w:t>
      </w:r>
      <w:r>
        <w:rPr>
          <w:rFonts w:hint="eastAsia"/>
          <w:color w:val="auto"/>
          <w:highlight w:val="none"/>
          <w:lang w:eastAsia="zh-CN"/>
        </w:rPr>
        <w:t>；</w:t>
      </w:r>
    </w:p>
    <w:p>
      <w:pPr>
        <w:pStyle w:val="177"/>
        <w:rPr>
          <w:color w:val="auto"/>
          <w:highlight w:val="none"/>
        </w:rPr>
      </w:pPr>
      <w:r>
        <w:rPr>
          <w:rFonts w:hint="eastAsia"/>
          <w:color w:val="auto"/>
          <w:highlight w:val="none"/>
          <w:lang w:val="en-US" w:eastAsia="zh-CN"/>
        </w:rPr>
        <w:t>若</w:t>
      </w:r>
      <w:r>
        <w:rPr>
          <w:rFonts w:hint="eastAsia"/>
          <w:color w:val="auto"/>
          <w:highlight w:val="none"/>
        </w:rPr>
        <w:t>冷链药品配送箱可循环使用，</w:t>
      </w:r>
      <w:r>
        <w:rPr>
          <w:rFonts w:hint="eastAsia"/>
          <w:color w:val="auto"/>
          <w:highlight w:val="none"/>
          <w:lang w:val="en-US" w:eastAsia="zh-CN"/>
        </w:rPr>
        <w:t>与签字单</w:t>
      </w:r>
      <w:r>
        <w:rPr>
          <w:rFonts w:hint="eastAsia"/>
          <w:color w:val="auto"/>
          <w:highlight w:val="none"/>
        </w:rPr>
        <w:t>一并带回。</w:t>
      </w:r>
    </w:p>
    <w:p>
      <w:pPr>
        <w:pStyle w:val="68"/>
        <w:spacing w:before="120" w:after="120"/>
        <w:rPr>
          <w:color w:val="auto"/>
          <w:highlight w:val="none"/>
        </w:rPr>
      </w:pPr>
      <w:r>
        <w:rPr>
          <w:rFonts w:hint="eastAsia"/>
          <w:color w:val="auto"/>
          <w:highlight w:val="none"/>
        </w:rPr>
        <w:t>自提柜</w:t>
      </w:r>
      <w:r>
        <w:rPr>
          <w:rFonts w:hint="eastAsia"/>
          <w:color w:val="auto"/>
          <w:highlight w:val="none"/>
          <w:lang w:val="en-US" w:eastAsia="zh-CN"/>
        </w:rPr>
        <w:t>或</w:t>
      </w:r>
      <w:r>
        <w:rPr>
          <w:rFonts w:hint="eastAsia"/>
          <w:color w:val="auto"/>
          <w:highlight w:val="none"/>
        </w:rPr>
        <w:t>驿站代存</w:t>
      </w:r>
    </w:p>
    <w:p>
      <w:pPr>
        <w:pStyle w:val="108"/>
        <w:numPr>
          <w:ilvl w:val="255"/>
          <w:numId w:val="0"/>
        </w:numPr>
        <w:spacing w:before="120" w:after="120"/>
        <w:ind w:firstLine="420"/>
        <w:rPr>
          <w:rFonts w:hint="eastAsia" w:eastAsia="宋体"/>
          <w:color w:val="auto"/>
          <w:highlight w:val="none"/>
          <w:lang w:val="en-US" w:eastAsia="zh-CN"/>
        </w:rPr>
      </w:pPr>
      <w:r>
        <w:rPr>
          <w:rFonts w:hint="eastAsia" w:ascii="宋体" w:eastAsia="宋体"/>
          <w:color w:val="auto"/>
          <w:highlight w:val="none"/>
          <w:lang w:val="en-US" w:eastAsia="zh-CN"/>
        </w:rPr>
        <w:t>当收货人需要或同意在</w:t>
      </w:r>
      <w:r>
        <w:rPr>
          <w:rFonts w:hint="eastAsia" w:ascii="宋体" w:eastAsia="宋体"/>
          <w:color w:val="auto"/>
          <w:highlight w:val="none"/>
        </w:rPr>
        <w:t>自提柜或驿站代存</w:t>
      </w:r>
      <w:r>
        <w:rPr>
          <w:rFonts w:hint="eastAsia" w:ascii="宋体" w:eastAsia="宋体"/>
          <w:color w:val="auto"/>
          <w:highlight w:val="none"/>
          <w:lang w:val="en-US" w:eastAsia="zh-CN"/>
        </w:rPr>
        <w:t>时，网络零售药品交付应按以下流程进行：</w:t>
      </w:r>
    </w:p>
    <w:p>
      <w:pPr>
        <w:pStyle w:val="177"/>
        <w:numPr>
          <w:ilvl w:val="0"/>
          <w:numId w:val="32"/>
        </w:numPr>
        <w:rPr>
          <w:color w:val="auto"/>
          <w:highlight w:val="none"/>
        </w:rPr>
      </w:pPr>
      <w:r>
        <w:rPr>
          <w:rFonts w:hint="eastAsia"/>
          <w:color w:val="auto"/>
          <w:highlight w:val="none"/>
        </w:rPr>
        <w:t>配送人员将药品存放于用户指定的自提柜或驿站</w:t>
      </w:r>
      <w:r>
        <w:rPr>
          <w:rFonts w:hint="eastAsia"/>
          <w:color w:val="auto"/>
          <w:highlight w:val="none"/>
          <w:lang w:eastAsia="zh-CN"/>
        </w:rPr>
        <w:t>；</w:t>
      </w:r>
    </w:p>
    <w:p>
      <w:pPr>
        <w:pStyle w:val="177"/>
        <w:rPr>
          <w:color w:val="auto"/>
          <w:highlight w:val="none"/>
        </w:rPr>
      </w:pPr>
      <w:r>
        <w:rPr>
          <w:rFonts w:hint="eastAsia"/>
          <w:color w:val="auto"/>
          <w:highlight w:val="none"/>
        </w:rPr>
        <w:t>存放完成后,配送人员用电话、短信或</w:t>
      </w:r>
      <w:r>
        <w:rPr>
          <w:rFonts w:hint="eastAsia"/>
          <w:color w:val="auto"/>
          <w:highlight w:val="none"/>
          <w:lang w:val="en-US" w:eastAsia="zh-CN"/>
        </w:rPr>
        <w:t>网络零售</w:t>
      </w:r>
      <w:r>
        <w:rPr>
          <w:rFonts w:hint="eastAsia"/>
          <w:color w:val="auto"/>
          <w:highlight w:val="none"/>
        </w:rPr>
        <w:t>平台等</w:t>
      </w:r>
      <w:r>
        <w:rPr>
          <w:rFonts w:hint="eastAsia"/>
          <w:color w:val="auto"/>
          <w:highlight w:val="none"/>
          <w:lang w:val="en-US" w:eastAsia="zh-CN"/>
        </w:rPr>
        <w:t>方式</w:t>
      </w:r>
      <w:r>
        <w:rPr>
          <w:rFonts w:hint="eastAsia"/>
          <w:color w:val="auto"/>
          <w:highlight w:val="none"/>
        </w:rPr>
        <w:t>告知用户代存情况，并提醒</w:t>
      </w:r>
      <w:r>
        <w:rPr>
          <w:rFonts w:hint="eastAsia"/>
          <w:color w:val="auto"/>
          <w:highlight w:val="none"/>
          <w:lang w:eastAsia="zh-CN"/>
        </w:rPr>
        <w:t>用户</w:t>
      </w:r>
      <w:r>
        <w:rPr>
          <w:rFonts w:hint="eastAsia"/>
          <w:color w:val="auto"/>
          <w:highlight w:val="none"/>
        </w:rPr>
        <w:t>及时取货</w:t>
      </w:r>
      <w:r>
        <w:rPr>
          <w:rFonts w:hint="eastAsia"/>
          <w:color w:val="auto"/>
          <w:highlight w:val="none"/>
          <w:lang w:eastAsia="zh-CN"/>
        </w:rPr>
        <w:t>；</w:t>
      </w:r>
    </w:p>
    <w:p>
      <w:pPr>
        <w:pStyle w:val="177"/>
        <w:rPr>
          <w:color w:val="auto"/>
          <w:highlight w:val="none"/>
        </w:rPr>
      </w:pPr>
      <w:r>
        <w:rPr>
          <w:rFonts w:hint="eastAsia"/>
          <w:color w:val="auto"/>
          <w:highlight w:val="none"/>
          <w:lang w:val="en-US" w:eastAsia="zh-CN"/>
        </w:rPr>
        <w:t>收到用户</w:t>
      </w:r>
      <w:r>
        <w:rPr>
          <w:rFonts w:hint="eastAsia"/>
          <w:color w:val="auto"/>
          <w:highlight w:val="none"/>
        </w:rPr>
        <w:t>取货</w:t>
      </w:r>
      <w:r>
        <w:rPr>
          <w:rFonts w:hint="eastAsia"/>
          <w:color w:val="auto"/>
          <w:highlight w:val="none"/>
          <w:lang w:eastAsia="zh-CN"/>
        </w:rPr>
        <w:t>信息</w:t>
      </w:r>
      <w:r>
        <w:rPr>
          <w:rFonts w:hint="eastAsia"/>
          <w:color w:val="auto"/>
          <w:highlight w:val="none"/>
        </w:rPr>
        <w:t>后，配送人员将签收信息通过</w:t>
      </w:r>
      <w:r>
        <w:rPr>
          <w:rFonts w:hint="eastAsia"/>
          <w:color w:val="auto"/>
          <w:highlight w:val="none"/>
          <w:lang w:val="en-US" w:eastAsia="zh-CN"/>
        </w:rPr>
        <w:t>信息</w:t>
      </w:r>
      <w:r>
        <w:rPr>
          <w:rFonts w:hint="eastAsia"/>
          <w:color w:val="auto"/>
          <w:highlight w:val="none"/>
        </w:rPr>
        <w:t>系统进行反馈</w:t>
      </w:r>
      <w:r>
        <w:rPr>
          <w:rFonts w:hint="eastAsia"/>
          <w:color w:val="auto"/>
          <w:highlight w:val="none"/>
          <w:lang w:eastAsia="zh-CN"/>
        </w:rPr>
        <w:t>。</w:t>
      </w:r>
    </w:p>
    <w:p>
      <w:pPr>
        <w:pStyle w:val="68"/>
        <w:spacing w:before="120" w:after="120"/>
        <w:rPr>
          <w:color w:val="auto"/>
          <w:highlight w:val="none"/>
        </w:rPr>
      </w:pPr>
      <w:r>
        <w:rPr>
          <w:rFonts w:hint="eastAsia"/>
          <w:color w:val="auto"/>
          <w:highlight w:val="none"/>
        </w:rPr>
        <w:t>其他情况</w:t>
      </w:r>
    </w:p>
    <w:p>
      <w:pPr>
        <w:pStyle w:val="167"/>
        <w:rPr>
          <w:color w:val="auto"/>
          <w:highlight w:val="none"/>
        </w:rPr>
      </w:pPr>
      <w:r>
        <w:rPr>
          <w:rFonts w:hint="eastAsia"/>
          <w:color w:val="auto"/>
          <w:highlight w:val="none"/>
          <w:lang w:val="en-US" w:eastAsia="zh-CN"/>
        </w:rPr>
        <w:t>若出现收货人无法按约定时间签收且不同意代存，或收货地点无自提柜、驿站的情况时</w:t>
      </w:r>
      <w:r>
        <w:rPr>
          <w:rFonts w:hint="eastAsia"/>
          <w:color w:val="auto"/>
          <w:highlight w:val="none"/>
        </w:rPr>
        <w:t>，配送人员应按药品特性进行暂存，并</w:t>
      </w:r>
      <w:r>
        <w:rPr>
          <w:rFonts w:hint="eastAsia"/>
          <w:color w:val="auto"/>
          <w:highlight w:val="none"/>
          <w:lang w:val="en-US" w:eastAsia="zh-CN"/>
        </w:rPr>
        <w:t>按照</w:t>
      </w:r>
      <w:r>
        <w:rPr>
          <w:rFonts w:hint="eastAsia"/>
          <w:color w:val="auto"/>
          <w:highlight w:val="none"/>
        </w:rPr>
        <w:t>与</w:t>
      </w:r>
      <w:r>
        <w:rPr>
          <w:rFonts w:hint="eastAsia"/>
          <w:color w:val="auto"/>
          <w:highlight w:val="none"/>
          <w:lang w:val="en-US" w:eastAsia="zh-CN"/>
        </w:rPr>
        <w:t>收货人</w:t>
      </w:r>
      <w:r>
        <w:rPr>
          <w:rFonts w:hint="eastAsia"/>
          <w:color w:val="auto"/>
          <w:highlight w:val="none"/>
        </w:rPr>
        <w:t>再次确认</w:t>
      </w:r>
      <w:r>
        <w:rPr>
          <w:rFonts w:hint="eastAsia"/>
          <w:color w:val="auto"/>
          <w:highlight w:val="none"/>
          <w:lang w:val="en-US" w:eastAsia="zh-CN"/>
        </w:rPr>
        <w:t>的</w:t>
      </w:r>
      <w:r>
        <w:rPr>
          <w:rFonts w:hint="eastAsia"/>
          <w:color w:val="auto"/>
          <w:highlight w:val="none"/>
        </w:rPr>
        <w:t>送货时间</w:t>
      </w:r>
      <w:r>
        <w:rPr>
          <w:rFonts w:hint="eastAsia"/>
          <w:color w:val="auto"/>
          <w:highlight w:val="none"/>
          <w:lang w:eastAsia="zh-CN"/>
        </w:rPr>
        <w:t>、</w:t>
      </w:r>
      <w:r>
        <w:rPr>
          <w:rFonts w:hint="eastAsia"/>
          <w:color w:val="auto"/>
          <w:highlight w:val="none"/>
          <w:lang w:val="en-US" w:eastAsia="zh-CN"/>
        </w:rPr>
        <w:t>地点</w:t>
      </w:r>
      <w:r>
        <w:rPr>
          <w:rFonts w:hint="eastAsia"/>
          <w:color w:val="auto"/>
          <w:highlight w:val="none"/>
        </w:rPr>
        <w:t>及方式</w:t>
      </w:r>
      <w:r>
        <w:rPr>
          <w:rFonts w:hint="eastAsia"/>
          <w:color w:val="auto"/>
          <w:highlight w:val="none"/>
          <w:lang w:val="en-US" w:eastAsia="zh-CN"/>
        </w:rPr>
        <w:t>进行配送</w:t>
      </w:r>
      <w:r>
        <w:rPr>
          <w:rFonts w:hint="eastAsia"/>
          <w:color w:val="auto"/>
          <w:highlight w:val="none"/>
        </w:rPr>
        <w:t>。</w:t>
      </w:r>
    </w:p>
    <w:p>
      <w:pPr>
        <w:pStyle w:val="167"/>
        <w:rPr>
          <w:color w:val="auto"/>
          <w:highlight w:val="none"/>
        </w:rPr>
      </w:pPr>
      <w:r>
        <w:rPr>
          <w:rFonts w:hint="eastAsia"/>
          <w:color w:val="auto"/>
          <w:highlight w:val="none"/>
        </w:rPr>
        <w:t>冷链药品不</w:t>
      </w:r>
      <w:r>
        <w:rPr>
          <w:rFonts w:hint="eastAsia"/>
          <w:color w:val="auto"/>
          <w:highlight w:val="none"/>
          <w:lang w:val="en-US" w:eastAsia="zh-CN"/>
        </w:rPr>
        <w:t>应</w:t>
      </w:r>
      <w:r>
        <w:rPr>
          <w:rFonts w:hint="eastAsia"/>
          <w:color w:val="auto"/>
          <w:highlight w:val="none"/>
        </w:rPr>
        <w:t>放置于自提柜或驿站。</w:t>
      </w:r>
    </w:p>
    <w:p>
      <w:pPr>
        <w:pStyle w:val="167"/>
        <w:rPr>
          <w:color w:val="auto"/>
          <w:highlight w:val="none"/>
        </w:rPr>
      </w:pPr>
      <w:r>
        <w:rPr>
          <w:rFonts w:hint="eastAsia"/>
          <w:color w:val="auto"/>
          <w:highlight w:val="none"/>
        </w:rPr>
        <w:t>送达后用户拒收时，配送人员应及时反馈药品</w:t>
      </w:r>
      <w:r>
        <w:rPr>
          <w:rFonts w:hint="eastAsia"/>
          <w:color w:val="auto"/>
          <w:highlight w:val="none"/>
          <w:lang w:val="en-US" w:eastAsia="zh-CN"/>
        </w:rPr>
        <w:t>发货人</w:t>
      </w:r>
      <w:r>
        <w:rPr>
          <w:rFonts w:hint="eastAsia"/>
          <w:color w:val="auto"/>
          <w:highlight w:val="none"/>
        </w:rPr>
        <w:t>，并按其指令操作。</w:t>
      </w:r>
    </w:p>
    <w:p>
      <w:pPr>
        <w:pStyle w:val="107"/>
        <w:spacing w:before="240" w:after="240"/>
        <w:rPr>
          <w:color w:val="auto"/>
          <w:highlight w:val="none"/>
        </w:rPr>
      </w:pPr>
      <w:r>
        <w:rPr>
          <w:rFonts w:hint="eastAsia"/>
          <w:color w:val="auto"/>
          <w:highlight w:val="none"/>
        </w:rPr>
        <w:t>信息</w:t>
      </w:r>
      <w:r>
        <w:rPr>
          <w:rFonts w:hint="eastAsia"/>
          <w:color w:val="auto"/>
          <w:highlight w:val="none"/>
          <w:lang w:val="en-US" w:eastAsia="zh-CN"/>
        </w:rPr>
        <w:t>管理</w:t>
      </w:r>
    </w:p>
    <w:p>
      <w:pPr>
        <w:pStyle w:val="165"/>
        <w:rPr>
          <w:color w:val="auto"/>
          <w:highlight w:val="none"/>
        </w:rPr>
      </w:pPr>
      <w:r>
        <w:rPr>
          <w:rFonts w:hint="eastAsia"/>
          <w:color w:val="auto"/>
          <w:highlight w:val="none"/>
        </w:rPr>
        <w:t>信息系统</w:t>
      </w:r>
      <w:r>
        <w:rPr>
          <w:rFonts w:hint="eastAsia"/>
          <w:color w:val="auto"/>
          <w:highlight w:val="none"/>
          <w:lang w:val="en-US" w:eastAsia="zh-CN"/>
        </w:rPr>
        <w:t>应具备派单、接单、</w:t>
      </w:r>
      <w:r>
        <w:rPr>
          <w:rFonts w:hint="eastAsia"/>
          <w:color w:val="auto"/>
          <w:highlight w:val="none"/>
        </w:rPr>
        <w:t>配送全过程的线路监控</w:t>
      </w:r>
      <w:r>
        <w:rPr>
          <w:rFonts w:hint="eastAsia"/>
          <w:color w:val="auto"/>
          <w:highlight w:val="none"/>
          <w:lang w:eastAsia="zh-CN"/>
        </w:rPr>
        <w:t>、</w:t>
      </w:r>
      <w:r>
        <w:rPr>
          <w:rFonts w:hint="eastAsia"/>
          <w:color w:val="auto"/>
          <w:highlight w:val="none"/>
          <w:lang w:val="en-US" w:eastAsia="zh-CN"/>
        </w:rPr>
        <w:t>信息</w:t>
      </w:r>
      <w:r>
        <w:rPr>
          <w:rFonts w:hint="eastAsia"/>
          <w:color w:val="auto"/>
          <w:highlight w:val="none"/>
        </w:rPr>
        <w:t>留存</w:t>
      </w:r>
      <w:r>
        <w:rPr>
          <w:rFonts w:hint="eastAsia"/>
          <w:color w:val="auto"/>
          <w:highlight w:val="none"/>
          <w:lang w:eastAsia="zh-CN"/>
        </w:rPr>
        <w:t>、</w:t>
      </w:r>
      <w:r>
        <w:rPr>
          <w:rFonts w:hint="eastAsia"/>
          <w:color w:val="auto"/>
          <w:highlight w:val="none"/>
        </w:rPr>
        <w:t>数据共享</w:t>
      </w:r>
      <w:r>
        <w:rPr>
          <w:rFonts w:hint="eastAsia"/>
          <w:color w:val="auto"/>
          <w:highlight w:val="none"/>
          <w:lang w:val="en-US" w:eastAsia="zh-CN"/>
        </w:rPr>
        <w:t>等功能</w:t>
      </w:r>
      <w:r>
        <w:rPr>
          <w:rFonts w:hint="eastAsia"/>
          <w:color w:val="auto"/>
          <w:highlight w:val="none"/>
        </w:rPr>
        <w:t>。</w:t>
      </w:r>
    </w:p>
    <w:p>
      <w:pPr>
        <w:pStyle w:val="165"/>
        <w:rPr>
          <w:color w:val="auto"/>
          <w:highlight w:val="none"/>
        </w:rPr>
      </w:pPr>
      <w:r>
        <w:rPr>
          <w:rFonts w:hint="eastAsia"/>
          <w:color w:val="auto"/>
          <w:highlight w:val="none"/>
        </w:rPr>
        <w:t>信息和网络安全应符合GB/T 20269、GB/T 20270、GB/T 20271的要求。</w:t>
      </w:r>
    </w:p>
    <w:p>
      <w:pPr>
        <w:pStyle w:val="165"/>
        <w:rPr>
          <w:color w:val="auto"/>
          <w:highlight w:val="none"/>
        </w:rPr>
      </w:pPr>
      <w:r>
        <w:rPr>
          <w:rFonts w:hint="eastAsia"/>
          <w:color w:val="auto"/>
          <w:highlight w:val="none"/>
        </w:rPr>
        <w:t>应向用户开放可查询所购买的药品配送位置和温度等状态的接口，查询入口应方便、清晰。</w:t>
      </w:r>
    </w:p>
    <w:p>
      <w:pPr>
        <w:pStyle w:val="165"/>
        <w:rPr>
          <w:color w:val="auto"/>
          <w:highlight w:val="none"/>
        </w:rPr>
      </w:pPr>
      <w:r>
        <w:rPr>
          <w:rFonts w:hint="eastAsia"/>
          <w:color w:val="auto"/>
          <w:highlight w:val="none"/>
          <w:lang w:val="en-US" w:eastAsia="zh-CN"/>
        </w:rPr>
        <w:t>当配送需温控药品时，宜配备温度监测系统</w:t>
      </w:r>
      <w:r>
        <w:rPr>
          <w:rFonts w:hint="eastAsia"/>
          <w:color w:val="auto"/>
          <w:highlight w:val="none"/>
        </w:rPr>
        <w:t>，</w:t>
      </w:r>
      <w:r>
        <w:rPr>
          <w:rFonts w:hint="eastAsia"/>
          <w:color w:val="auto"/>
          <w:highlight w:val="none"/>
          <w:lang w:val="en-US" w:eastAsia="zh-CN"/>
        </w:rPr>
        <w:t>对</w:t>
      </w:r>
      <w:r>
        <w:rPr>
          <w:rFonts w:hint="eastAsia"/>
          <w:color w:val="auto"/>
          <w:highlight w:val="none"/>
        </w:rPr>
        <w:t>配送箱内的温度数据实时监测并记录。</w:t>
      </w:r>
    </w:p>
    <w:p>
      <w:pPr>
        <w:pStyle w:val="107"/>
        <w:spacing w:before="240" w:after="240"/>
        <w:rPr>
          <w:color w:val="auto"/>
          <w:highlight w:val="none"/>
        </w:rPr>
      </w:pPr>
      <w:r>
        <w:rPr>
          <w:rFonts w:hint="eastAsia"/>
          <w:color w:val="auto"/>
          <w:highlight w:val="none"/>
        </w:rPr>
        <w:t>档案管理</w:t>
      </w:r>
    </w:p>
    <w:p>
      <w:pPr>
        <w:pStyle w:val="165"/>
        <w:rPr>
          <w:color w:val="auto"/>
          <w:highlight w:val="none"/>
        </w:rPr>
      </w:pPr>
      <w:r>
        <w:rPr>
          <w:rFonts w:hint="eastAsia"/>
          <w:color w:val="auto"/>
          <w:highlight w:val="none"/>
        </w:rPr>
        <w:t>应建立电子档案，且具备真实、可靠、可用和完整等特性。</w:t>
      </w:r>
    </w:p>
    <w:p>
      <w:pPr>
        <w:pStyle w:val="165"/>
        <w:rPr>
          <w:color w:val="auto"/>
          <w:highlight w:val="none"/>
        </w:rPr>
      </w:pPr>
      <w:r>
        <w:rPr>
          <w:rFonts w:hint="eastAsia"/>
          <w:color w:val="auto"/>
          <w:highlight w:val="none"/>
        </w:rPr>
        <w:t>应对涉及国家秘密、个人隐私和商业秘密的档案信息进行保密处理。</w:t>
      </w:r>
    </w:p>
    <w:p>
      <w:pPr>
        <w:pStyle w:val="165"/>
        <w:rPr>
          <w:color w:val="auto"/>
          <w:highlight w:val="none"/>
        </w:rPr>
      </w:pPr>
      <w:r>
        <w:rPr>
          <w:rFonts w:hint="eastAsia"/>
          <w:color w:val="auto"/>
          <w:highlight w:val="none"/>
        </w:rPr>
        <w:t>电子订单、药品配送记录、相关温度数据等应完整留存,并保存5年以上。</w:t>
      </w:r>
    </w:p>
    <w:p>
      <w:pPr>
        <w:pStyle w:val="107"/>
        <w:spacing w:before="240" w:after="240"/>
        <w:rPr>
          <w:color w:val="auto"/>
          <w:highlight w:val="none"/>
        </w:rPr>
      </w:pPr>
      <w:r>
        <w:rPr>
          <w:rFonts w:hint="eastAsia"/>
          <w:color w:val="auto"/>
          <w:highlight w:val="none"/>
        </w:rPr>
        <w:t>应急处置</w:t>
      </w:r>
    </w:p>
    <w:p>
      <w:pPr>
        <w:pStyle w:val="165"/>
        <w:rPr>
          <w:color w:val="auto"/>
          <w:highlight w:val="none"/>
        </w:rPr>
      </w:pPr>
      <w:r>
        <w:rPr>
          <w:color w:val="auto"/>
          <w:highlight w:val="none"/>
        </w:rPr>
        <w:t>应制定</w:t>
      </w:r>
      <w:r>
        <w:rPr>
          <w:rFonts w:hint="eastAsia"/>
          <w:color w:val="auto"/>
          <w:highlight w:val="none"/>
        </w:rPr>
        <w:t>药品配送</w:t>
      </w:r>
      <w:r>
        <w:rPr>
          <w:color w:val="auto"/>
          <w:highlight w:val="none"/>
        </w:rPr>
        <w:t>应急</w:t>
      </w:r>
      <w:r>
        <w:rPr>
          <w:rFonts w:hint="eastAsia"/>
          <w:color w:val="auto"/>
          <w:highlight w:val="none"/>
        </w:rPr>
        <w:t>处置</w:t>
      </w:r>
      <w:r>
        <w:rPr>
          <w:color w:val="auto"/>
          <w:highlight w:val="none"/>
        </w:rPr>
        <w:t>预案，</w:t>
      </w:r>
      <w:r>
        <w:rPr>
          <w:rFonts w:hint="eastAsia"/>
          <w:color w:val="auto"/>
          <w:highlight w:val="none"/>
        </w:rPr>
        <w:t>包括但不限于组织机构、人员职责、外部协作资源、响应时间、应急措施等内容。</w:t>
      </w:r>
    </w:p>
    <w:p>
      <w:pPr>
        <w:pStyle w:val="165"/>
        <w:rPr>
          <w:color w:val="auto"/>
          <w:highlight w:val="none"/>
        </w:rPr>
      </w:pPr>
      <w:r>
        <w:rPr>
          <w:rFonts w:hint="eastAsia"/>
          <w:color w:val="auto"/>
          <w:highlight w:val="none"/>
        </w:rPr>
        <w:t>应定期开展应急预案演练，模拟突发情况及应急处置过程。</w:t>
      </w:r>
    </w:p>
    <w:p>
      <w:pPr>
        <w:pStyle w:val="165"/>
        <w:rPr>
          <w:color w:val="auto"/>
          <w:highlight w:val="none"/>
        </w:rPr>
      </w:pPr>
      <w:r>
        <w:rPr>
          <w:rFonts w:hint="eastAsia"/>
          <w:color w:val="auto"/>
          <w:highlight w:val="none"/>
        </w:rPr>
        <w:t>在发生突发公共卫生事件时，</w:t>
      </w:r>
      <w:r>
        <w:rPr>
          <w:rFonts w:hint="eastAsia"/>
          <w:color w:val="auto"/>
          <w:highlight w:val="none"/>
          <w:lang w:val="en-US" w:eastAsia="zh-CN"/>
        </w:rPr>
        <w:t>应</w:t>
      </w:r>
      <w:r>
        <w:rPr>
          <w:rFonts w:hint="eastAsia"/>
          <w:color w:val="auto"/>
          <w:highlight w:val="none"/>
        </w:rPr>
        <w:t>配合政府相关部门及药品发货方进行药品的配送等工作。</w:t>
      </w:r>
    </w:p>
    <w:p>
      <w:pPr>
        <w:pStyle w:val="107"/>
        <w:spacing w:before="240" w:after="240"/>
        <w:rPr>
          <w:color w:val="auto"/>
          <w:highlight w:val="none"/>
        </w:rPr>
      </w:pPr>
      <w:r>
        <w:rPr>
          <w:rFonts w:hint="eastAsia"/>
          <w:color w:val="auto"/>
          <w:highlight w:val="none"/>
        </w:rPr>
        <w:t>服务评价</w:t>
      </w:r>
      <w:r>
        <w:rPr>
          <w:rFonts w:hint="eastAsia"/>
          <w:color w:val="auto"/>
          <w:highlight w:val="none"/>
          <w:lang w:val="en-US" w:eastAsia="zh-CN"/>
        </w:rPr>
        <w:t>与改进</w:t>
      </w:r>
    </w:p>
    <w:p>
      <w:pPr>
        <w:pStyle w:val="165"/>
        <w:rPr>
          <w:color w:val="auto"/>
          <w:highlight w:val="none"/>
          <w:lang w:val="zh-TW"/>
        </w:rPr>
      </w:pPr>
      <w:r>
        <w:rPr>
          <w:rFonts w:hint="eastAsia"/>
          <w:color w:val="auto"/>
          <w:highlight w:val="none"/>
          <w:lang w:val="zh-TW"/>
        </w:rPr>
        <w:t>应建立配送服务评价体系，每年开展自我服务评价。</w:t>
      </w:r>
    </w:p>
    <w:p>
      <w:pPr>
        <w:pStyle w:val="165"/>
        <w:rPr>
          <w:color w:val="auto"/>
          <w:highlight w:val="none"/>
          <w:lang w:val="zh-TW"/>
        </w:rPr>
      </w:pPr>
      <w:r>
        <w:rPr>
          <w:rFonts w:hint="eastAsia"/>
          <w:color w:val="auto"/>
          <w:highlight w:val="none"/>
          <w:lang w:val="zh-TW"/>
        </w:rPr>
        <w:t>应定期回访委托方，接受委托方的服务满意度、</w:t>
      </w:r>
      <w:r>
        <w:rPr>
          <w:rFonts w:hint="eastAsia" w:hAnsi="Times New Roman" w:cs="Times New Roman"/>
          <w:color w:val="auto"/>
          <w:kern w:val="0"/>
          <w:sz w:val="21"/>
          <w:szCs w:val="20"/>
          <w:highlight w:val="none"/>
          <w:lang w:val="zh-TW"/>
        </w:rPr>
        <w:t>配送时效</w:t>
      </w:r>
      <w:r>
        <w:rPr>
          <w:rFonts w:hint="eastAsia"/>
          <w:color w:val="auto"/>
          <w:highlight w:val="none"/>
          <w:lang w:val="zh-TW"/>
        </w:rPr>
        <w:t>的评价，做好回访记录，</w:t>
      </w:r>
      <w:r>
        <w:rPr>
          <w:rFonts w:hint="eastAsia"/>
          <w:color w:val="auto"/>
          <w:highlight w:val="none"/>
        </w:rPr>
        <w:t>并进行整改</w:t>
      </w:r>
      <w:r>
        <w:rPr>
          <w:rFonts w:hint="eastAsia"/>
          <w:color w:val="auto"/>
          <w:highlight w:val="none"/>
          <w:lang w:val="zh-TW"/>
        </w:rPr>
        <w:t>。</w:t>
      </w:r>
    </w:p>
    <w:p>
      <w:pPr>
        <w:pStyle w:val="165"/>
        <w:rPr>
          <w:color w:val="auto"/>
          <w:highlight w:val="none"/>
          <w:lang w:val="zh-TW"/>
        </w:rPr>
      </w:pPr>
      <w:r>
        <w:rPr>
          <w:rFonts w:hint="eastAsia"/>
          <w:color w:val="auto"/>
          <w:highlight w:val="none"/>
          <w:lang w:val="zh-TW"/>
        </w:rPr>
        <w:t>应及时收集用户提出的意见信息，并对不满意的事项进行分析、反馈和改进。</w:t>
      </w:r>
    </w:p>
    <w:p>
      <w:pPr>
        <w:pStyle w:val="59"/>
        <w:ind w:firstLine="420"/>
        <w:rPr>
          <w:color w:val="auto"/>
          <w:highlight w:val="none"/>
        </w:rPr>
      </w:pPr>
    </w:p>
    <w:bookmarkEnd w:id="23"/>
    <w:p>
      <w:pPr>
        <w:pStyle w:val="59"/>
        <w:ind w:firstLine="420"/>
        <w:rPr>
          <w:color w:val="auto"/>
          <w:highlight w:val="none"/>
        </w:rPr>
        <w:sectPr>
          <w:pgSz w:w="11906" w:h="16838"/>
          <w:pgMar w:top="1928" w:right="1134" w:bottom="1134" w:left="1134" w:header="1418" w:footer="1134" w:gutter="284"/>
          <w:pgNumType w:start="1"/>
          <w:cols w:space="425" w:num="1"/>
          <w:formProt w:val="0"/>
          <w:docGrid w:linePitch="312" w:charSpace="0"/>
        </w:sectPr>
      </w:pPr>
      <w:bookmarkStart w:id="45" w:name="BookMark6"/>
    </w:p>
    <w:p>
      <w:pPr>
        <w:pStyle w:val="66"/>
        <w:spacing w:after="120"/>
        <w:rPr>
          <w:color w:val="auto"/>
          <w:highlight w:val="none"/>
        </w:rPr>
      </w:pPr>
      <w:r>
        <w:rPr>
          <w:rFonts w:hint="eastAsia"/>
          <w:color w:val="auto"/>
          <w:spacing w:val="105"/>
          <w:highlight w:val="none"/>
        </w:rPr>
        <w:t>参考文</w:t>
      </w:r>
      <w:r>
        <w:rPr>
          <w:rFonts w:hint="eastAsia"/>
          <w:color w:val="auto"/>
          <w:highlight w:val="none"/>
        </w:rPr>
        <w:t>献</w:t>
      </w:r>
    </w:p>
    <w:p>
      <w:pPr>
        <w:pStyle w:val="59"/>
        <w:ind w:firstLine="420"/>
        <w:rPr>
          <w:color w:val="auto"/>
          <w:highlight w:val="none"/>
        </w:rPr>
      </w:pPr>
    </w:p>
    <w:p>
      <w:pPr>
        <w:pStyle w:val="59"/>
        <w:ind w:firstLine="420"/>
        <w:rPr>
          <w:color w:val="auto"/>
          <w:highlight w:val="none"/>
        </w:rPr>
      </w:pPr>
    </w:p>
    <w:p>
      <w:pPr>
        <w:pStyle w:val="59"/>
        <w:ind w:firstLine="420"/>
        <w:rPr>
          <w:color w:val="auto"/>
          <w:highlight w:val="none"/>
        </w:rPr>
      </w:pPr>
      <w:r>
        <w:rPr>
          <w:rFonts w:hint="eastAsia"/>
          <w:color w:val="auto"/>
          <w:highlight w:val="none"/>
        </w:rPr>
        <w:t>[</w:t>
      </w:r>
      <w:r>
        <w:rPr>
          <w:color w:val="auto"/>
          <w:highlight w:val="none"/>
        </w:rPr>
        <w:t xml:space="preserve">1] </w:t>
      </w:r>
      <w:r>
        <w:rPr>
          <w:rFonts w:hint="eastAsia"/>
          <w:color w:val="auto"/>
          <w:highlight w:val="none"/>
        </w:rPr>
        <w:t>GB/T 18354-2021 物流术语</w:t>
      </w:r>
    </w:p>
    <w:p>
      <w:pPr>
        <w:pStyle w:val="59"/>
        <w:ind w:firstLine="420"/>
        <w:rPr>
          <w:color w:val="auto"/>
          <w:highlight w:val="none"/>
        </w:rPr>
      </w:pPr>
      <w:r>
        <w:rPr>
          <w:rFonts w:hint="eastAsia"/>
          <w:color w:val="auto"/>
          <w:highlight w:val="none"/>
        </w:rPr>
        <w:t>[</w:t>
      </w:r>
      <w:r>
        <w:rPr>
          <w:color w:val="auto"/>
          <w:highlight w:val="none"/>
        </w:rPr>
        <w:t xml:space="preserve">2] </w:t>
      </w:r>
      <w:r>
        <w:rPr>
          <w:rFonts w:hint="eastAsia"/>
          <w:color w:val="auto"/>
          <w:highlight w:val="none"/>
        </w:rPr>
        <w:t>药品网络销售监督管理办法（国家市场监督管理总局令第58号公布）</w:t>
      </w:r>
    </w:p>
    <w:p>
      <w:pPr>
        <w:pStyle w:val="59"/>
        <w:ind w:firstLine="420"/>
        <w:rPr>
          <w:color w:val="auto"/>
          <w:highlight w:val="none"/>
        </w:rPr>
      </w:pPr>
      <w:r>
        <w:rPr>
          <w:rFonts w:hint="eastAsia"/>
          <w:color w:val="auto"/>
          <w:highlight w:val="none"/>
        </w:rPr>
        <w:t>[3</w:t>
      </w:r>
      <w:r>
        <w:rPr>
          <w:color w:val="auto"/>
          <w:highlight w:val="none"/>
        </w:rPr>
        <w:t xml:space="preserve">] </w:t>
      </w:r>
      <w:r>
        <w:rPr>
          <w:rFonts w:hint="eastAsia"/>
          <w:color w:val="auto"/>
          <w:highlight w:val="none"/>
        </w:rPr>
        <w:t>药品经营质量管理规范(国家食品药品监管总局令第 28 号)</w:t>
      </w:r>
    </w:p>
    <w:p>
      <w:pPr>
        <w:pStyle w:val="59"/>
        <w:ind w:firstLine="420"/>
        <w:rPr>
          <w:color w:val="auto"/>
          <w:highlight w:val="none"/>
        </w:rPr>
      </w:pPr>
    </w:p>
    <w:p>
      <w:pPr>
        <w:pStyle w:val="59"/>
        <w:ind w:firstLine="420"/>
        <w:rPr>
          <w:color w:val="auto"/>
          <w:highlight w:val="none"/>
        </w:rPr>
      </w:pPr>
    </w:p>
    <w:bookmarkEnd w:id="45"/>
    <w:p>
      <w:pPr>
        <w:pStyle w:val="59"/>
        <w:ind w:firstLine="0" w:firstLineChars="0"/>
        <w:jc w:val="center"/>
        <w:rPr>
          <w:color w:val="auto"/>
          <w:highlight w:val="none"/>
        </w:rPr>
      </w:pPr>
      <w:bookmarkStart w:id="46" w:name="BookMark8"/>
      <w:r>
        <w:rPr>
          <w:rFonts w:hint="eastAsia"/>
          <w:color w:val="auto"/>
          <w:highlight w:val="none"/>
        </w:rPr>
        <w:drawing>
          <wp:inline distT="0" distB="0" distL="0" distR="0">
            <wp:extent cx="1485900" cy="317500"/>
            <wp:effectExtent l="0" t="0" r="0" b="6350"/>
            <wp:docPr id="692351882" name="图片 2"/>
            <wp:cNvGraphicFramePr/>
            <a:graphic xmlns:a="http://schemas.openxmlformats.org/drawingml/2006/main">
              <a:graphicData uri="http://schemas.openxmlformats.org/drawingml/2006/picture">
                <pic:pic xmlns:pic="http://schemas.openxmlformats.org/drawingml/2006/picture">
                  <pic:nvPicPr>
                    <pic:cNvPr id="692351882" name="图片 2"/>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pPr>
        <w:pStyle w:val="23"/>
        <w:snapToGrid w:val="0"/>
        <w:rPr>
          <w:rFonts w:hint="default" w:eastAsia="宋体"/>
          <w:lang w:val="en-US" w:eastAsia="zh-CN"/>
        </w:rPr>
      </w:pPr>
      <w:r>
        <w:rPr>
          <w:rStyle w:val="36"/>
        </w:rPr>
        <w:footnoteRef/>
      </w:r>
      <w:r>
        <w:t xml:space="preserve"> </w:t>
      </w:r>
      <w:r>
        <w:rPr>
          <w:rFonts w:hint="eastAsia"/>
          <w:lang w:val="en-US" w:eastAsia="zh-CN"/>
        </w:rPr>
        <w:t>用户指通过网络零售药品平台下单的人。</w:t>
      </w:r>
    </w:p>
  </w:footnote>
  <w:footnote w:id="1">
    <w:p>
      <w:pPr>
        <w:pStyle w:val="23"/>
        <w:snapToGrid w:val="0"/>
      </w:pPr>
      <w:r>
        <w:rPr>
          <w:rStyle w:val="36"/>
        </w:rPr>
        <w:footnoteRef/>
      </w:r>
      <w:r>
        <w:t xml:space="preserve"> </w:t>
      </w:r>
      <w:r>
        <w:rPr>
          <w:rFonts w:hint="eastAsia"/>
        </w:rPr>
        <w:t xml:space="preserve"> 收货人指接单信息上显示的接收人。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WB/T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WB/T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NkZDZkNjFhOTYzZmUxNzc4NmFhOTEwNDM0MDQ5ZmQifQ=="/>
  </w:docVars>
  <w:rsids>
    <w:rsidRoot w:val="00E10DD1"/>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EBB"/>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42AA"/>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7A3"/>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DA6"/>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80C"/>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D7167"/>
    <w:rsid w:val="003E091D"/>
    <w:rsid w:val="003E1C53"/>
    <w:rsid w:val="003E2A69"/>
    <w:rsid w:val="003E2D49"/>
    <w:rsid w:val="003E2FD4"/>
    <w:rsid w:val="003E49F6"/>
    <w:rsid w:val="003F0841"/>
    <w:rsid w:val="003F23D3"/>
    <w:rsid w:val="003F3F08"/>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42EE"/>
    <w:rsid w:val="00555044"/>
    <w:rsid w:val="00561475"/>
    <w:rsid w:val="0056487B"/>
    <w:rsid w:val="00564FB9"/>
    <w:rsid w:val="00573D9E"/>
    <w:rsid w:val="005801E3"/>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3197"/>
    <w:rsid w:val="005D4171"/>
    <w:rsid w:val="005D6A95"/>
    <w:rsid w:val="005D6B2C"/>
    <w:rsid w:val="005D6D9C"/>
    <w:rsid w:val="005E2335"/>
    <w:rsid w:val="005E34CA"/>
    <w:rsid w:val="005E3C18"/>
    <w:rsid w:val="005E6318"/>
    <w:rsid w:val="005E6812"/>
    <w:rsid w:val="005E7829"/>
    <w:rsid w:val="005E7881"/>
    <w:rsid w:val="005E78E0"/>
    <w:rsid w:val="005F068B"/>
    <w:rsid w:val="005F0D9C"/>
    <w:rsid w:val="005F284E"/>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24B4"/>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FA3"/>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7386"/>
    <w:rsid w:val="00B978DB"/>
    <w:rsid w:val="00BA263B"/>
    <w:rsid w:val="00BA42B2"/>
    <w:rsid w:val="00BA58D4"/>
    <w:rsid w:val="00BA5B9E"/>
    <w:rsid w:val="00BA7C9A"/>
    <w:rsid w:val="00BB5F8F"/>
    <w:rsid w:val="00BB657A"/>
    <w:rsid w:val="00BC074F"/>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A60"/>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BCB"/>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A10"/>
    <w:rsid w:val="00E01138"/>
    <w:rsid w:val="00E02DFB"/>
    <w:rsid w:val="00E030F9"/>
    <w:rsid w:val="00E0311A"/>
    <w:rsid w:val="00E03138"/>
    <w:rsid w:val="00E06404"/>
    <w:rsid w:val="00E10DD1"/>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633E9B"/>
    <w:rsid w:val="03343D40"/>
    <w:rsid w:val="04AD224F"/>
    <w:rsid w:val="055E50A5"/>
    <w:rsid w:val="0CB35CD6"/>
    <w:rsid w:val="0EB94FDD"/>
    <w:rsid w:val="0FEE5277"/>
    <w:rsid w:val="12B207DE"/>
    <w:rsid w:val="12DC3AAD"/>
    <w:rsid w:val="13EA3F55"/>
    <w:rsid w:val="16964BF5"/>
    <w:rsid w:val="173A0188"/>
    <w:rsid w:val="1AFC4CEC"/>
    <w:rsid w:val="1B9A19E8"/>
    <w:rsid w:val="1BC577D4"/>
    <w:rsid w:val="1BE539D2"/>
    <w:rsid w:val="1EF83A1C"/>
    <w:rsid w:val="216A0CFE"/>
    <w:rsid w:val="225A0CAF"/>
    <w:rsid w:val="229E48DB"/>
    <w:rsid w:val="22A940BE"/>
    <w:rsid w:val="281573ED"/>
    <w:rsid w:val="2B6A165E"/>
    <w:rsid w:val="2C2F69F4"/>
    <w:rsid w:val="30C6397A"/>
    <w:rsid w:val="30CE0533"/>
    <w:rsid w:val="32382656"/>
    <w:rsid w:val="35050580"/>
    <w:rsid w:val="387A27BE"/>
    <w:rsid w:val="3D3B14B8"/>
    <w:rsid w:val="3EC82FB3"/>
    <w:rsid w:val="3F8F3AD1"/>
    <w:rsid w:val="3FD00372"/>
    <w:rsid w:val="40222327"/>
    <w:rsid w:val="46003033"/>
    <w:rsid w:val="4BA40904"/>
    <w:rsid w:val="556233C2"/>
    <w:rsid w:val="56464A92"/>
    <w:rsid w:val="56CB5B39"/>
    <w:rsid w:val="575F6D68"/>
    <w:rsid w:val="579117F2"/>
    <w:rsid w:val="5B0D5E84"/>
    <w:rsid w:val="5B7C0835"/>
    <w:rsid w:val="5C2E04A2"/>
    <w:rsid w:val="5C6B6E02"/>
    <w:rsid w:val="5D881E34"/>
    <w:rsid w:val="64656F90"/>
    <w:rsid w:val="678C6C67"/>
    <w:rsid w:val="690E58E3"/>
    <w:rsid w:val="6BB10B98"/>
    <w:rsid w:val="6F720D80"/>
    <w:rsid w:val="71463740"/>
    <w:rsid w:val="73B3345C"/>
    <w:rsid w:val="74A33BEE"/>
    <w:rsid w:val="75CD0B20"/>
    <w:rsid w:val="77F903F0"/>
    <w:rsid w:val="7A717D71"/>
    <w:rsid w:val="7B1D3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Subtitle"/>
    <w:basedOn w:val="1"/>
    <w:next w:val="1"/>
    <w:link w:val="236"/>
    <w:qFormat/>
    <w:uiPriority w:val="0"/>
    <w:pPr>
      <w:adjustRightInd/>
      <w:spacing w:line="240" w:lineRule="auto"/>
      <w:ind w:firstLine="200" w:firstLineChars="200"/>
      <w:jc w:val="left"/>
      <w:outlineLvl w:val="2"/>
    </w:pPr>
    <w:rPr>
      <w:rFonts w:ascii="Cambria" w:hAnsi="Cambria" w:eastAsia="黑体"/>
      <w:bCs/>
      <w:kern w:val="28"/>
      <w:szCs w:val="32"/>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8"/>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3"/>
    <w:semiHidden/>
    <w:qFormat/>
    <w:uiPriority w:val="0"/>
    <w:rPr>
      <w:rFonts w:ascii="宋体"/>
      <w:kern w:val="2"/>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link w:val="23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4">
    <w:name w:val="段 Char"/>
    <w:link w:val="233"/>
    <w:qFormat/>
    <w:uiPriority w:val="0"/>
    <w:rPr>
      <w:rFonts w:ascii="宋体" w:hAnsi="Times New Roman"/>
      <w:sz w:val="21"/>
    </w:rPr>
  </w:style>
  <w:style w:type="paragraph" w:customStyle="1" w:styleId="235">
    <w:name w:val="一级条标题"/>
    <w:next w:val="233"/>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36">
    <w:name w:val="副标题 字符"/>
    <w:basedOn w:val="31"/>
    <w:link w:val="22"/>
    <w:qFormat/>
    <w:uiPriority w:val="0"/>
    <w:rPr>
      <w:rFonts w:ascii="Cambria" w:hAnsi="Cambria" w:eastAsia="黑体"/>
      <w:bCs/>
      <w:kern w:val="28"/>
      <w:sz w:val="21"/>
      <w:szCs w:val="32"/>
    </w:rPr>
  </w:style>
  <w:style w:type="paragraph" w:customStyle="1" w:styleId="237">
    <w:name w:val="章标题"/>
    <w:next w:val="233"/>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8">
    <w:name w:val="修订1"/>
    <w:hidden/>
    <w:semiHidden/>
    <w:qFormat/>
    <w:uiPriority w:val="99"/>
    <w:rPr>
      <w:rFonts w:ascii="Calibri" w:hAnsi="Calibri" w:eastAsia="宋体" w:cs="Times New Roman"/>
      <w:kern w:val="2"/>
      <w:sz w:val="21"/>
      <w:szCs w:val="21"/>
      <w:lang w:val="en-US" w:eastAsia="zh-CN" w:bidi="ar-SA"/>
    </w:rPr>
  </w:style>
  <w:style w:type="paragraph" w:customStyle="1" w:styleId="239">
    <w:name w:val="Revision"/>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D58DAA3CE724D9A9D02EB678FFE3D06"/>
        <w:style w:val=""/>
        <w:category>
          <w:name w:val="常规"/>
          <w:gallery w:val="placeholder"/>
        </w:category>
        <w:types>
          <w:type w:val="bbPlcHdr"/>
        </w:types>
        <w:behaviors>
          <w:behavior w:val="content"/>
        </w:behaviors>
        <w:description w:val=""/>
        <w:guid w:val="{A7C6BE7C-BF39-4631-A8B8-579A1C47D8DA}"/>
      </w:docPartPr>
      <w:docPartBody>
        <w:p>
          <w:pPr>
            <w:pStyle w:val="5"/>
          </w:pPr>
          <w:r>
            <w:rPr>
              <w:rStyle w:val="4"/>
              <w:rFonts w:hint="eastAsia"/>
            </w:rPr>
            <w:t>单击或点击此处输入文字。</w:t>
          </w:r>
        </w:p>
      </w:docPartBody>
    </w:docPart>
    <w:docPart>
      <w:docPartPr>
        <w:name w:val="DC810E5D8BE5431DBB64BC36C0122598"/>
        <w:style w:val=""/>
        <w:category>
          <w:name w:val="常规"/>
          <w:gallery w:val="placeholder"/>
        </w:category>
        <w:types>
          <w:type w:val="bbPlcHdr"/>
        </w:types>
        <w:behaviors>
          <w:behavior w:val="content"/>
        </w:behaviors>
        <w:description w:val=""/>
        <w:guid w:val="{FA2E15A4-7820-468A-A688-E182FF22E7C0}"/>
      </w:docPartPr>
      <w:docPartBody>
        <w:p>
          <w:pPr>
            <w:pStyle w:val="6"/>
          </w:pPr>
          <w:r>
            <w:rPr>
              <w:rStyle w:val="4"/>
              <w:rFonts w:hint="eastAsia"/>
            </w:rPr>
            <w:t>选择一项。</w:t>
          </w:r>
        </w:p>
      </w:docPartBody>
    </w:docPart>
    <w:docPart>
      <w:docPartPr>
        <w:name w:val="0CF87D21C1CA4E82BA62A469DAAE2E5F"/>
        <w:style w:val=""/>
        <w:category>
          <w:name w:val="常规"/>
          <w:gallery w:val="placeholder"/>
        </w:category>
        <w:types>
          <w:type w:val="bbPlcHdr"/>
        </w:types>
        <w:behaviors>
          <w:behavior w:val="content"/>
        </w:behaviors>
        <w:description w:val=""/>
        <w:guid w:val="{286C5264-30B9-4E23-8DCE-2630C423D69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F1"/>
    <w:rsid w:val="000F1B49"/>
    <w:rsid w:val="00316814"/>
    <w:rsid w:val="00913727"/>
    <w:rsid w:val="00A11DF1"/>
    <w:rsid w:val="00B0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D58DAA3CE724D9A9D02EB678FFE3D06"/>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DC810E5D8BE5431DBB64BC36C0122598"/>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0CF87D21C1CA4E82BA62A469DAAE2E5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6</Pages>
  <Words>3025</Words>
  <Characters>3293</Characters>
  <Lines>30</Lines>
  <Paragraphs>8</Paragraphs>
  <TotalTime>2</TotalTime>
  <ScaleCrop>false</ScaleCrop>
  <LinksUpToDate>false</LinksUpToDate>
  <CharactersWithSpaces>3370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2023-05-25T02:22:00Z</dcterms:created>
  <dc:creator>刘小洋</dc:creator>
  <dc:description>&lt;config cover="true" show_menu="true" version="1.0.0" doctype="SDKXY"&gt;_x000d_
&lt;/config&gt;</dc:description>
  <cp:lastModifiedBy>嘻嘻嘻嘻哈</cp:lastModifiedBy>
  <cp:lastPrinted>2021-02-02T08:18:00Z</cp:lastPrinted>
  <dcterms:modified xsi:type="dcterms:W3CDTF">2023-11-15T08:11:43Z</dcterms:modified>
  <dc:title>行业标准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2052-12.1.0.15712</vt:lpwstr>
  </property>
  <property fmtid="{D5CDD505-2E9C-101B-9397-08002B2CF9AE}" pid="15" name="ICV">
    <vt:lpwstr>A712EE205EE240469EF95228EFC79CF2_13</vt:lpwstr>
  </property>
</Properties>
</file>